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3B0E" w14:textId="40F48DE8" w:rsidR="00C91900" w:rsidRPr="009864D3" w:rsidRDefault="00CB7857" w:rsidP="00C91900">
      <w:pPr>
        <w:pBdr>
          <w:bottom w:val="single" w:sz="6" w:space="0" w:color="A2A9B1"/>
        </w:pBdr>
        <w:spacing w:after="60"/>
        <w:outlineLvl w:val="0"/>
        <w:rPr>
          <w:rFonts w:ascii="Georgia" w:eastAsia="Times New Roman" w:hAnsi="Georgia" w:cs="Times New Roman"/>
          <w:color w:val="000000"/>
          <w:kern w:val="36"/>
          <w:sz w:val="43"/>
          <w:szCs w:val="43"/>
        </w:rPr>
      </w:pPr>
      <w:r w:rsidRPr="00CB7857">
        <w:rPr>
          <w:rFonts w:ascii="Georgia" w:eastAsia="Times New Roman" w:hAnsi="Georgia" w:cs="Times New Roman"/>
          <w:color w:val="000000"/>
          <w:kern w:val="36"/>
          <w:sz w:val="43"/>
          <w:szCs w:val="43"/>
        </w:rPr>
        <w:t xml:space="preserve">True Antiochian Orthodox </w:t>
      </w:r>
      <w:r w:rsidR="000A288F">
        <w:rPr>
          <w:rFonts w:ascii="Georgia" w:eastAsia="Times New Roman" w:hAnsi="Georgia" w:cs="Times New Roman"/>
          <w:color w:val="000000"/>
          <w:kern w:val="36"/>
          <w:sz w:val="43"/>
          <w:szCs w:val="43"/>
        </w:rPr>
        <w:t>Archdiocese</w:t>
      </w:r>
    </w:p>
    <w:p w14:paraId="094F0B91" w14:textId="77777777" w:rsidR="007864A2" w:rsidRPr="007864A2" w:rsidRDefault="007864A2" w:rsidP="007864A2">
      <w:pPr>
        <w:shd w:val="clear" w:color="auto" w:fill="FFFFFF"/>
        <w:rPr>
          <w:rFonts w:ascii="Times New Roman" w:eastAsia="Times New Roman" w:hAnsi="Times New Roman" w:cs="Times New Roman"/>
          <w:color w:val="202122"/>
          <w:sz w:val="19"/>
          <w:szCs w:val="19"/>
        </w:rPr>
      </w:pPr>
      <w:r w:rsidRPr="007864A2">
        <w:rPr>
          <w:rFonts w:ascii="Times New Roman" w:eastAsia="Times New Roman" w:hAnsi="Times New Roman" w:cs="Times New Roman"/>
          <w:color w:val="202122"/>
          <w:sz w:val="19"/>
          <w:szCs w:val="19"/>
        </w:rPr>
        <w:t>From Wikipedia, the free encyclopedia</w:t>
      </w:r>
    </w:p>
    <w:p w14:paraId="4871810A" w14:textId="6CB5272C" w:rsidR="007864A2" w:rsidRPr="007864A2" w:rsidRDefault="007864A2" w:rsidP="007864A2">
      <w:pPr>
        <w:shd w:val="clear" w:color="auto" w:fill="FFFFFF"/>
        <w:spacing w:line="288" w:lineRule="atLeast"/>
        <w:rPr>
          <w:rFonts w:ascii="Times New Roman" w:eastAsia="Times New Roman" w:hAnsi="Times New Roman" w:cs="Times New Roman"/>
          <w:color w:val="54595D"/>
          <w:sz w:val="18"/>
          <w:szCs w:val="18"/>
        </w:rPr>
      </w:pPr>
    </w:p>
    <w:tbl>
      <w:tblPr>
        <w:tblpPr w:leftFromText="180" w:rightFromText="180" w:vertAnchor="text" w:tblpY="1"/>
        <w:tblOverlap w:val="never"/>
        <w:tblW w:w="5212" w:type="dxa"/>
        <w:tblCellSpacing w:w="15" w:type="dxa"/>
        <w:tblBorders>
          <w:top w:val="single" w:sz="6" w:space="0" w:color="A2A9B1"/>
          <w:left w:val="single" w:sz="6" w:space="0" w:color="A2A9B1"/>
          <w:bottom w:val="single" w:sz="6" w:space="0" w:color="A2A9B1"/>
          <w:right w:val="single" w:sz="6" w:space="0" w:color="A2A9B1"/>
        </w:tblBorders>
        <w:shd w:val="clear" w:color="auto" w:fill="F8F9FA"/>
        <w:tblCellMar>
          <w:top w:w="48" w:type="dxa"/>
          <w:left w:w="48" w:type="dxa"/>
          <w:bottom w:w="48" w:type="dxa"/>
          <w:right w:w="48" w:type="dxa"/>
        </w:tblCellMar>
        <w:tblLook w:val="04A0" w:firstRow="1" w:lastRow="0" w:firstColumn="1" w:lastColumn="0" w:noHBand="0" w:noVBand="1"/>
      </w:tblPr>
      <w:tblGrid>
        <w:gridCol w:w="2062"/>
        <w:gridCol w:w="3150"/>
      </w:tblGrid>
      <w:tr w:rsidR="007864A2" w:rsidRPr="007864A2" w14:paraId="7D091013" w14:textId="77777777" w:rsidTr="00615558">
        <w:trPr>
          <w:tblCellSpacing w:w="15" w:type="dxa"/>
        </w:trPr>
        <w:tc>
          <w:tcPr>
            <w:tcW w:w="5152" w:type="dxa"/>
            <w:gridSpan w:val="2"/>
            <w:shd w:val="clear" w:color="auto" w:fill="F8F9FA"/>
            <w:hideMark/>
          </w:tcPr>
          <w:p w14:paraId="4570375F" w14:textId="566EE81B" w:rsidR="00D4052A" w:rsidRPr="007864A2" w:rsidRDefault="00D4052A" w:rsidP="00D710D7">
            <w:pPr>
              <w:spacing w:before="120" w:after="120" w:line="360" w:lineRule="atLeast"/>
              <w:divId w:val="2043283245"/>
              <w:rPr>
                <w:rFonts w:ascii="Times New Roman" w:eastAsia="Times New Roman" w:hAnsi="Times New Roman" w:cs="Times New Roman"/>
                <w:b/>
                <w:bCs/>
                <w:color w:val="000000"/>
                <w:sz w:val="23"/>
                <w:szCs w:val="23"/>
              </w:rPr>
            </w:pPr>
          </w:p>
        </w:tc>
      </w:tr>
      <w:tr w:rsidR="007864A2" w:rsidRPr="007864A2" w14:paraId="2A086EC9" w14:textId="77777777" w:rsidTr="00615558">
        <w:trPr>
          <w:tblCellSpacing w:w="15" w:type="dxa"/>
        </w:trPr>
        <w:tc>
          <w:tcPr>
            <w:tcW w:w="5152" w:type="dxa"/>
            <w:gridSpan w:val="2"/>
            <w:shd w:val="clear" w:color="auto" w:fill="F8F9FA"/>
            <w:hideMark/>
          </w:tcPr>
          <w:p w14:paraId="78EFC6DB" w14:textId="26E6ABAC" w:rsidR="00C96B4B" w:rsidRDefault="00AF6EA9" w:rsidP="00AF6EA9">
            <w:pPr>
              <w:spacing w:before="120" w:after="120" w:line="360" w:lineRule="atLeast"/>
              <w:jc w:val="center"/>
              <w:rPr>
                <w:rFonts w:ascii="Times New Roman" w:eastAsia="Times New Roman" w:hAnsi="Times New Roman" w:cs="Times New Roman"/>
                <w:b/>
                <w:bCs/>
                <w:color w:val="000000"/>
                <w:sz w:val="22"/>
                <w:szCs w:val="22"/>
              </w:rPr>
            </w:pPr>
            <w:r w:rsidRPr="00AF6EA9">
              <w:rPr>
                <w:rFonts w:ascii="Times New Roman" w:eastAsia="Times New Roman" w:hAnsi="Times New Roman" w:cs="Times New Roman"/>
                <w:b/>
                <w:bCs/>
                <w:color w:val="000000"/>
                <w:sz w:val="22"/>
                <w:szCs w:val="22"/>
              </w:rPr>
              <w:t xml:space="preserve">True Antiochian Orthodox </w:t>
            </w:r>
            <w:r w:rsidR="000A288F">
              <w:rPr>
                <w:rFonts w:ascii="Times New Roman" w:eastAsia="Times New Roman" w:hAnsi="Times New Roman" w:cs="Times New Roman"/>
                <w:b/>
                <w:bCs/>
                <w:color w:val="000000"/>
                <w:sz w:val="22"/>
                <w:szCs w:val="22"/>
              </w:rPr>
              <w:t>Archdiocese</w:t>
            </w:r>
          </w:p>
          <w:p w14:paraId="4A88FD74" w14:textId="4965B437" w:rsidR="00C96B4B" w:rsidRPr="00845A96" w:rsidRDefault="00AF6EA9" w:rsidP="00845A96">
            <w:pPr>
              <w:spacing w:before="120" w:after="120" w:line="360" w:lineRule="atLeast"/>
              <w:jc w:val="center"/>
              <w:rPr>
                <w:rFonts w:ascii="Times New Roman" w:eastAsia="Times New Roman" w:hAnsi="Times New Roman" w:cs="Times New Roman"/>
                <w:b/>
                <w:bCs/>
                <w:color w:val="000000"/>
                <w:sz w:val="22"/>
                <w:szCs w:val="22"/>
              </w:rPr>
            </w:pPr>
            <w:r>
              <w:rPr>
                <w:rFonts w:ascii="Calibri"/>
                <w:noProof/>
                <w:color w:val="231F20"/>
                <w:sz w:val="40"/>
              </w:rPr>
              <w:drawing>
                <wp:inline distT="0" distB="0" distL="0" distR="0" wp14:anchorId="5DBF75E6" wp14:editId="151AE32E">
                  <wp:extent cx="1219200" cy="1219200"/>
                  <wp:effectExtent l="0" t="0" r="0" b="0"/>
                  <wp:docPr id="1846700368" name="Picture 17" descr="A logo with a double-headed ea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00368" name="Picture 17" descr="A logo with a double-headed eagl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p>
          <w:p w14:paraId="153B9679" w14:textId="635EEAD4" w:rsidR="00495670" w:rsidRPr="00495670" w:rsidRDefault="00495670" w:rsidP="00D710D7">
            <w:pPr>
              <w:spacing w:before="120" w:after="120" w:line="360" w:lineRule="atLeast"/>
              <w:rPr>
                <w:rFonts w:ascii="Times New Roman" w:eastAsia="Times New Roman" w:hAnsi="Times New Roman" w:cs="Times New Roman"/>
                <w:b/>
                <w:bCs/>
                <w:color w:val="000000"/>
                <w:sz w:val="18"/>
                <w:szCs w:val="18"/>
              </w:rPr>
            </w:pPr>
          </w:p>
        </w:tc>
      </w:tr>
      <w:tr w:rsidR="00A51F50" w:rsidRPr="007864A2" w14:paraId="6F4DFFB9" w14:textId="77777777" w:rsidTr="000A288F">
        <w:trPr>
          <w:tblCellSpacing w:w="15" w:type="dxa"/>
        </w:trPr>
        <w:tc>
          <w:tcPr>
            <w:tcW w:w="2017" w:type="dxa"/>
            <w:shd w:val="clear" w:color="auto" w:fill="F8F9FA"/>
          </w:tcPr>
          <w:p w14:paraId="0E16F045" w14:textId="563274C9" w:rsidR="00A51F50" w:rsidRDefault="00A51F50" w:rsidP="00CC736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Type</w:t>
            </w:r>
          </w:p>
        </w:tc>
        <w:tc>
          <w:tcPr>
            <w:tcW w:w="3105" w:type="dxa"/>
            <w:shd w:val="clear" w:color="auto" w:fill="F8F9FA"/>
          </w:tcPr>
          <w:p w14:paraId="210C48B5" w14:textId="2340E2D0" w:rsidR="00A51F50" w:rsidRPr="00666024" w:rsidRDefault="00A51F50" w:rsidP="00CC7360">
            <w:pPr>
              <w:spacing w:after="12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Private </w:t>
            </w:r>
            <w:r w:rsidR="000772EB">
              <w:rPr>
                <w:rFonts w:ascii="Times New Roman" w:eastAsia="Times New Roman" w:hAnsi="Times New Roman" w:cs="Times New Roman"/>
                <w:color w:val="000000"/>
                <w:sz w:val="18"/>
                <w:szCs w:val="18"/>
              </w:rPr>
              <w:t>n</w:t>
            </w:r>
            <w:r w:rsidRPr="00A51F50">
              <w:rPr>
                <w:rFonts w:ascii="Times New Roman" w:eastAsia="Times New Roman" w:hAnsi="Times New Roman" w:cs="Times New Roman"/>
                <w:color w:val="000000"/>
                <w:sz w:val="18"/>
                <w:szCs w:val="18"/>
              </w:rPr>
              <w:t>onprofit religious organization</w:t>
            </w:r>
          </w:p>
        </w:tc>
      </w:tr>
      <w:tr w:rsidR="007864A2" w:rsidRPr="007864A2" w14:paraId="4B652701" w14:textId="77777777" w:rsidTr="000A288F">
        <w:trPr>
          <w:tblCellSpacing w:w="15" w:type="dxa"/>
        </w:trPr>
        <w:tc>
          <w:tcPr>
            <w:tcW w:w="2017" w:type="dxa"/>
            <w:shd w:val="clear" w:color="auto" w:fill="F8F9FA"/>
            <w:hideMark/>
          </w:tcPr>
          <w:p w14:paraId="1EE9BE55" w14:textId="7EE617E5" w:rsidR="007864A2" w:rsidRDefault="00666024" w:rsidP="00CC736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Founded on</w:t>
            </w:r>
          </w:p>
          <w:p w14:paraId="208ECBCB" w14:textId="13B98A87" w:rsidR="00E604E8" w:rsidRPr="007864A2" w:rsidRDefault="00E604E8" w:rsidP="00CC7360">
            <w:pPr>
              <w:spacing w:after="120"/>
              <w:jc w:val="both"/>
              <w:rPr>
                <w:rFonts w:ascii="Times New Roman" w:eastAsia="Times New Roman" w:hAnsi="Times New Roman" w:cs="Times New Roman"/>
                <w:b/>
                <w:bCs/>
                <w:color w:val="000000"/>
                <w:sz w:val="18"/>
                <w:szCs w:val="18"/>
              </w:rPr>
            </w:pPr>
          </w:p>
        </w:tc>
        <w:tc>
          <w:tcPr>
            <w:tcW w:w="3105" w:type="dxa"/>
            <w:shd w:val="clear" w:color="auto" w:fill="F8F9FA"/>
          </w:tcPr>
          <w:p w14:paraId="55D0EEC7" w14:textId="6AA85366" w:rsidR="004E3AAC" w:rsidRPr="007864A2" w:rsidRDefault="00666024" w:rsidP="00CC7360">
            <w:pPr>
              <w:spacing w:after="120"/>
              <w:jc w:val="both"/>
              <w:rPr>
                <w:rFonts w:ascii="Times New Roman" w:eastAsia="Times New Roman" w:hAnsi="Times New Roman" w:cs="Times New Roman"/>
                <w:color w:val="000000"/>
                <w:sz w:val="18"/>
                <w:szCs w:val="18"/>
              </w:rPr>
            </w:pPr>
            <w:r w:rsidRPr="00666024">
              <w:rPr>
                <w:rFonts w:ascii="Times New Roman" w:eastAsia="Times New Roman" w:hAnsi="Times New Roman" w:cs="Times New Roman"/>
                <w:color w:val="000000"/>
                <w:sz w:val="18"/>
                <w:szCs w:val="18"/>
              </w:rPr>
              <w:t>33</w:t>
            </w:r>
            <w:r w:rsidR="004B3A8F">
              <w:rPr>
                <w:rFonts w:ascii="Times New Roman" w:eastAsia="Times New Roman" w:hAnsi="Times New Roman" w:cs="Times New Roman"/>
                <w:color w:val="000000"/>
                <w:sz w:val="18"/>
                <w:szCs w:val="18"/>
              </w:rPr>
              <w:t>AD</w:t>
            </w:r>
          </w:p>
        </w:tc>
      </w:tr>
      <w:tr w:rsidR="00FA59DC" w:rsidRPr="007864A2" w14:paraId="65BB93C7" w14:textId="77777777" w:rsidTr="000A288F">
        <w:trPr>
          <w:tblCellSpacing w:w="15" w:type="dxa"/>
        </w:trPr>
        <w:tc>
          <w:tcPr>
            <w:tcW w:w="2017" w:type="dxa"/>
            <w:shd w:val="clear" w:color="auto" w:fill="F8F9FA"/>
          </w:tcPr>
          <w:p w14:paraId="4CBCBF41" w14:textId="033EED33" w:rsidR="00FA59DC" w:rsidRPr="007864A2" w:rsidRDefault="00666024" w:rsidP="00CC736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Founder</w:t>
            </w:r>
          </w:p>
        </w:tc>
        <w:tc>
          <w:tcPr>
            <w:tcW w:w="3105" w:type="dxa"/>
            <w:shd w:val="clear" w:color="auto" w:fill="F8F9FA"/>
          </w:tcPr>
          <w:p w14:paraId="0001F25D" w14:textId="537D4F48" w:rsidR="00FA59DC" w:rsidRDefault="000A288F" w:rsidP="00CC7360">
            <w:pPr>
              <w:spacing w:after="12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Our Lord Jesus Christ</w:t>
            </w:r>
          </w:p>
        </w:tc>
      </w:tr>
      <w:tr w:rsidR="008251D1" w:rsidRPr="007864A2" w14:paraId="0DC29AAB" w14:textId="77777777" w:rsidTr="000A288F">
        <w:trPr>
          <w:tblCellSpacing w:w="15" w:type="dxa"/>
        </w:trPr>
        <w:tc>
          <w:tcPr>
            <w:tcW w:w="2017" w:type="dxa"/>
            <w:shd w:val="clear" w:color="auto" w:fill="F8F9FA"/>
          </w:tcPr>
          <w:p w14:paraId="5EAFDB8C" w14:textId="21D96431" w:rsidR="008251D1" w:rsidRDefault="008251D1" w:rsidP="00CC736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Active years</w:t>
            </w:r>
          </w:p>
        </w:tc>
        <w:tc>
          <w:tcPr>
            <w:tcW w:w="3105" w:type="dxa"/>
            <w:shd w:val="clear" w:color="auto" w:fill="F8F9FA"/>
          </w:tcPr>
          <w:p w14:paraId="1B86644D" w14:textId="50B7D235" w:rsidR="008251D1" w:rsidRPr="00666024" w:rsidRDefault="00854CE4" w:rsidP="00CC7360">
            <w:pPr>
              <w:spacing w:after="120"/>
              <w:jc w:val="both"/>
              <w:rPr>
                <w:rFonts w:ascii="Times New Roman" w:eastAsia="Times New Roman" w:hAnsi="Times New Roman" w:cs="Times New Roman"/>
                <w:color w:val="000000"/>
                <w:sz w:val="18"/>
                <w:szCs w:val="18"/>
              </w:rPr>
            </w:pPr>
            <w:r w:rsidRPr="00854CE4">
              <w:rPr>
                <w:rFonts w:ascii="Times New Roman" w:eastAsia="Times New Roman" w:hAnsi="Times New Roman" w:cs="Times New Roman"/>
                <w:color w:val="000000"/>
                <w:sz w:val="18"/>
                <w:szCs w:val="18"/>
              </w:rPr>
              <w:t>33AD - Present</w:t>
            </w:r>
            <w:r w:rsidR="008251D1">
              <w:rPr>
                <w:rFonts w:ascii="Times New Roman" w:eastAsia="Times New Roman" w:hAnsi="Times New Roman" w:cs="Times New Roman"/>
                <w:color w:val="000000"/>
                <w:sz w:val="18"/>
                <w:szCs w:val="18"/>
              </w:rPr>
              <w:t xml:space="preserve"> </w:t>
            </w:r>
          </w:p>
        </w:tc>
      </w:tr>
      <w:tr w:rsidR="00854CE4" w:rsidRPr="007864A2" w14:paraId="60BF4F43" w14:textId="77777777" w:rsidTr="000A288F">
        <w:trPr>
          <w:tblCellSpacing w:w="15" w:type="dxa"/>
        </w:trPr>
        <w:tc>
          <w:tcPr>
            <w:tcW w:w="2017" w:type="dxa"/>
            <w:shd w:val="clear" w:color="auto" w:fill="F8F9FA"/>
          </w:tcPr>
          <w:p w14:paraId="38F84FB0" w14:textId="77777777" w:rsidR="00854CE4" w:rsidRDefault="00854CE4" w:rsidP="00CC7360">
            <w:pPr>
              <w:spacing w:after="120"/>
              <w:jc w:val="both"/>
              <w:rPr>
                <w:rFonts w:ascii="Times New Roman" w:eastAsia="Times New Roman" w:hAnsi="Times New Roman" w:cs="Times New Roman"/>
                <w:b/>
                <w:bCs/>
                <w:color w:val="000000"/>
                <w:sz w:val="18"/>
                <w:szCs w:val="18"/>
              </w:rPr>
            </w:pPr>
            <w:r w:rsidRPr="00854CE4">
              <w:rPr>
                <w:rFonts w:ascii="Times New Roman" w:eastAsia="Times New Roman" w:hAnsi="Times New Roman" w:cs="Times New Roman"/>
                <w:b/>
                <w:bCs/>
                <w:color w:val="000000"/>
                <w:sz w:val="18"/>
                <w:szCs w:val="18"/>
              </w:rPr>
              <w:t>First Primate</w:t>
            </w:r>
          </w:p>
          <w:p w14:paraId="720B6284" w14:textId="4717C734" w:rsidR="000A288F" w:rsidRDefault="000A288F" w:rsidP="00CC736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America Jurisdiction</w:t>
            </w:r>
          </w:p>
        </w:tc>
        <w:tc>
          <w:tcPr>
            <w:tcW w:w="3105" w:type="dxa"/>
            <w:shd w:val="clear" w:color="auto" w:fill="F8F9FA"/>
          </w:tcPr>
          <w:p w14:paraId="792C583B" w14:textId="77777777" w:rsidR="00854CE4" w:rsidRDefault="00854CE4" w:rsidP="00CC7360">
            <w:pPr>
              <w:spacing w:after="120"/>
              <w:jc w:val="both"/>
              <w:rPr>
                <w:rFonts w:ascii="Times New Roman" w:eastAsia="Times New Roman" w:hAnsi="Times New Roman" w:cs="Times New Roman"/>
                <w:color w:val="000000"/>
                <w:sz w:val="18"/>
                <w:szCs w:val="18"/>
              </w:rPr>
            </w:pPr>
            <w:r w:rsidRPr="00854CE4">
              <w:rPr>
                <w:rFonts w:ascii="Times New Roman" w:eastAsia="Times New Roman" w:hAnsi="Times New Roman" w:cs="Times New Roman"/>
                <w:color w:val="000000"/>
                <w:sz w:val="18"/>
                <w:szCs w:val="18"/>
              </w:rPr>
              <w:t>Apostle Saint Peter</w:t>
            </w:r>
          </w:p>
          <w:p w14:paraId="39CF4CBA" w14:textId="673B5810" w:rsidR="000A288F" w:rsidRPr="00854CE4" w:rsidRDefault="000A288F" w:rsidP="00CC7360">
            <w:pPr>
              <w:spacing w:after="12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1827</w:t>
            </w:r>
          </w:p>
        </w:tc>
      </w:tr>
      <w:tr w:rsidR="00260430" w:rsidRPr="007864A2" w14:paraId="03A55104" w14:textId="77777777" w:rsidTr="000A288F">
        <w:trPr>
          <w:tblCellSpacing w:w="15" w:type="dxa"/>
        </w:trPr>
        <w:tc>
          <w:tcPr>
            <w:tcW w:w="2017" w:type="dxa"/>
            <w:shd w:val="clear" w:color="auto" w:fill="F8F9FA"/>
          </w:tcPr>
          <w:p w14:paraId="080A469F" w14:textId="2218614F" w:rsidR="00260430" w:rsidRPr="00854CE4" w:rsidRDefault="00260430" w:rsidP="00CC7360">
            <w:pPr>
              <w:spacing w:after="120"/>
              <w:jc w:val="both"/>
              <w:rPr>
                <w:rFonts w:ascii="Times New Roman" w:eastAsia="Times New Roman" w:hAnsi="Times New Roman" w:cs="Times New Roman"/>
                <w:b/>
                <w:bCs/>
                <w:color w:val="000000"/>
                <w:sz w:val="18"/>
                <w:szCs w:val="18"/>
              </w:rPr>
            </w:pPr>
            <w:r w:rsidRPr="00260430">
              <w:rPr>
                <w:rFonts w:ascii="Times New Roman" w:eastAsia="Times New Roman" w:hAnsi="Times New Roman" w:cs="Times New Roman"/>
                <w:b/>
                <w:bCs/>
                <w:color w:val="000000"/>
                <w:sz w:val="18"/>
                <w:szCs w:val="18"/>
              </w:rPr>
              <w:t>Current Primate</w:t>
            </w:r>
          </w:p>
        </w:tc>
        <w:tc>
          <w:tcPr>
            <w:tcW w:w="3105" w:type="dxa"/>
            <w:shd w:val="clear" w:color="auto" w:fill="F8F9FA"/>
          </w:tcPr>
          <w:p w14:paraId="0D43F89D" w14:textId="19AE8370" w:rsidR="00260430" w:rsidRPr="00854CE4" w:rsidRDefault="00260430" w:rsidP="00CC7360">
            <w:pPr>
              <w:spacing w:after="120"/>
              <w:jc w:val="both"/>
              <w:rPr>
                <w:rFonts w:ascii="Times New Roman" w:eastAsia="Times New Roman" w:hAnsi="Times New Roman" w:cs="Times New Roman"/>
                <w:color w:val="000000"/>
                <w:sz w:val="18"/>
                <w:szCs w:val="18"/>
              </w:rPr>
            </w:pPr>
            <w:r w:rsidRPr="00260430">
              <w:rPr>
                <w:rFonts w:ascii="Times New Roman" w:eastAsia="Times New Roman" w:hAnsi="Times New Roman" w:cs="Times New Roman"/>
                <w:color w:val="000000"/>
                <w:sz w:val="18"/>
                <w:szCs w:val="18"/>
              </w:rPr>
              <w:t>His Beatitude Metropolitan Mark (Macfonse)</w:t>
            </w:r>
          </w:p>
        </w:tc>
      </w:tr>
      <w:tr w:rsidR="007864A2" w:rsidRPr="007864A2" w14:paraId="6237D372" w14:textId="77777777" w:rsidTr="000A288F">
        <w:trPr>
          <w:tblCellSpacing w:w="15" w:type="dxa"/>
        </w:trPr>
        <w:tc>
          <w:tcPr>
            <w:tcW w:w="2017" w:type="dxa"/>
            <w:shd w:val="clear" w:color="auto" w:fill="F8F9FA"/>
            <w:hideMark/>
          </w:tcPr>
          <w:p w14:paraId="02961B9F" w14:textId="7B6C3A89" w:rsidR="007864A2" w:rsidRPr="007864A2" w:rsidRDefault="00666024" w:rsidP="00CC736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Location</w:t>
            </w:r>
          </w:p>
        </w:tc>
        <w:tc>
          <w:tcPr>
            <w:tcW w:w="3105" w:type="dxa"/>
            <w:shd w:val="clear" w:color="auto" w:fill="F8F9FA"/>
          </w:tcPr>
          <w:p w14:paraId="53AE5676" w14:textId="4A4E982C" w:rsidR="007864A2" w:rsidRPr="007864A2" w:rsidRDefault="00666024" w:rsidP="00CC7360">
            <w:pPr>
              <w:spacing w:after="120"/>
              <w:jc w:val="both"/>
              <w:rPr>
                <w:rFonts w:ascii="Times New Roman" w:eastAsia="Times New Roman" w:hAnsi="Times New Roman" w:cs="Times New Roman"/>
                <w:color w:val="000000"/>
                <w:sz w:val="18"/>
                <w:szCs w:val="18"/>
              </w:rPr>
            </w:pPr>
            <w:r w:rsidRPr="00666024">
              <w:rPr>
                <w:rFonts w:ascii="Times New Roman" w:eastAsia="Times New Roman" w:hAnsi="Times New Roman" w:cs="Times New Roman"/>
                <w:color w:val="000000"/>
                <w:sz w:val="18"/>
                <w:szCs w:val="18"/>
              </w:rPr>
              <w:t>Harrisburg, Pennsylvania</w:t>
            </w:r>
          </w:p>
        </w:tc>
      </w:tr>
      <w:tr w:rsidR="005C7A1A" w:rsidRPr="007864A2" w14:paraId="5831F802" w14:textId="77777777" w:rsidTr="000A288F">
        <w:trPr>
          <w:tblCellSpacing w:w="15" w:type="dxa"/>
        </w:trPr>
        <w:tc>
          <w:tcPr>
            <w:tcW w:w="2017" w:type="dxa"/>
            <w:shd w:val="clear" w:color="auto" w:fill="F8F9FA"/>
          </w:tcPr>
          <w:p w14:paraId="7DB5764F" w14:textId="70D94160" w:rsidR="005C7A1A" w:rsidRDefault="005C7A1A" w:rsidP="00CC736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Theology</w:t>
            </w:r>
          </w:p>
        </w:tc>
        <w:tc>
          <w:tcPr>
            <w:tcW w:w="3105" w:type="dxa"/>
            <w:shd w:val="clear" w:color="auto" w:fill="F8F9FA"/>
          </w:tcPr>
          <w:p w14:paraId="3588B26E" w14:textId="490AEEC5" w:rsidR="005C7A1A" w:rsidRPr="00666024" w:rsidRDefault="005C7A1A" w:rsidP="00CC7360">
            <w:pPr>
              <w:spacing w:after="120"/>
              <w:jc w:val="both"/>
              <w:rPr>
                <w:rFonts w:ascii="Times New Roman" w:eastAsia="Times New Roman" w:hAnsi="Times New Roman" w:cs="Times New Roman"/>
                <w:color w:val="000000"/>
                <w:sz w:val="18"/>
                <w:szCs w:val="18"/>
              </w:rPr>
            </w:pPr>
            <w:r w:rsidRPr="005C7A1A">
              <w:rPr>
                <w:rFonts w:ascii="Times New Roman" w:eastAsia="Times New Roman" w:hAnsi="Times New Roman" w:cs="Times New Roman"/>
                <w:color w:val="000000"/>
                <w:sz w:val="18"/>
                <w:szCs w:val="18"/>
              </w:rPr>
              <w:t>Eastern Orthodox theology</w:t>
            </w:r>
          </w:p>
        </w:tc>
      </w:tr>
      <w:tr w:rsidR="00EB7900" w:rsidRPr="007864A2" w14:paraId="1E36ABB2" w14:textId="77777777" w:rsidTr="000A288F">
        <w:trPr>
          <w:tblCellSpacing w:w="15" w:type="dxa"/>
        </w:trPr>
        <w:tc>
          <w:tcPr>
            <w:tcW w:w="2017" w:type="dxa"/>
            <w:shd w:val="clear" w:color="auto" w:fill="F8F9FA"/>
          </w:tcPr>
          <w:p w14:paraId="68D81938" w14:textId="4A240BB1" w:rsidR="00EB7900" w:rsidRDefault="00EB7900" w:rsidP="00CC736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Orientation</w:t>
            </w:r>
          </w:p>
        </w:tc>
        <w:tc>
          <w:tcPr>
            <w:tcW w:w="3105" w:type="dxa"/>
            <w:shd w:val="clear" w:color="auto" w:fill="F8F9FA"/>
          </w:tcPr>
          <w:p w14:paraId="454C611F" w14:textId="505455B3" w:rsidR="00EB7900" w:rsidRPr="005C7A1A" w:rsidRDefault="00EB7900" w:rsidP="00CC7360">
            <w:pPr>
              <w:spacing w:after="12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True Orthodoxy, Genuine Orthodoxy</w:t>
            </w:r>
          </w:p>
        </w:tc>
      </w:tr>
      <w:tr w:rsidR="00EB7900" w:rsidRPr="007864A2" w14:paraId="2F14A926" w14:textId="77777777" w:rsidTr="000A288F">
        <w:trPr>
          <w:tblCellSpacing w:w="15" w:type="dxa"/>
        </w:trPr>
        <w:tc>
          <w:tcPr>
            <w:tcW w:w="2017" w:type="dxa"/>
            <w:shd w:val="clear" w:color="auto" w:fill="F8F9FA"/>
          </w:tcPr>
          <w:p w14:paraId="62329A42" w14:textId="2269A588" w:rsidR="00EB7900" w:rsidRDefault="00EB7900" w:rsidP="00D42ACD">
            <w:pPr>
              <w:spacing w:after="120"/>
              <w:rPr>
                <w:rFonts w:ascii="Times New Roman" w:eastAsia="Times New Roman" w:hAnsi="Times New Roman" w:cs="Times New Roman"/>
                <w:b/>
                <w:bCs/>
                <w:color w:val="000000"/>
                <w:sz w:val="18"/>
                <w:szCs w:val="18"/>
              </w:rPr>
            </w:pPr>
            <w:r w:rsidRPr="000F3F79">
              <w:rPr>
                <w:rFonts w:ascii="Times New Roman" w:eastAsia="Times New Roman" w:hAnsi="Times New Roman" w:cs="Times New Roman"/>
                <w:b/>
                <w:bCs/>
                <w:color w:val="000000"/>
                <w:sz w:val="18"/>
                <w:szCs w:val="18"/>
              </w:rPr>
              <w:t>Diocesan</w:t>
            </w:r>
            <w:r w:rsidR="00D42ACD">
              <w:rPr>
                <w:rFonts w:ascii="Times New Roman" w:eastAsia="Times New Roman" w:hAnsi="Times New Roman" w:cs="Times New Roman"/>
                <w:b/>
                <w:bCs/>
                <w:color w:val="000000"/>
                <w:sz w:val="18"/>
                <w:szCs w:val="18"/>
              </w:rPr>
              <w:t xml:space="preserve"> </w:t>
            </w:r>
            <w:r w:rsidRPr="000F3F79">
              <w:rPr>
                <w:rFonts w:ascii="Times New Roman" w:eastAsia="Times New Roman" w:hAnsi="Times New Roman" w:cs="Times New Roman"/>
                <w:b/>
                <w:bCs/>
                <w:color w:val="000000"/>
                <w:sz w:val="18"/>
                <w:szCs w:val="18"/>
              </w:rPr>
              <w:t>and Parish Organization</w:t>
            </w:r>
          </w:p>
        </w:tc>
        <w:tc>
          <w:tcPr>
            <w:tcW w:w="3105" w:type="dxa"/>
            <w:shd w:val="clear" w:color="auto" w:fill="F8F9FA"/>
          </w:tcPr>
          <w:p w14:paraId="4A54B79C" w14:textId="3232F9ED" w:rsidR="00EB7900" w:rsidRPr="005C7A1A" w:rsidRDefault="00EB7900" w:rsidP="00EB7900">
            <w:pPr>
              <w:spacing w:after="120"/>
              <w:jc w:val="both"/>
              <w:rPr>
                <w:rFonts w:ascii="Times New Roman" w:eastAsia="Times New Roman" w:hAnsi="Times New Roman" w:cs="Times New Roman"/>
                <w:color w:val="000000"/>
                <w:sz w:val="18"/>
                <w:szCs w:val="18"/>
              </w:rPr>
            </w:pPr>
            <w:r w:rsidRPr="000F3F79">
              <w:rPr>
                <w:rFonts w:ascii="Times New Roman" w:eastAsia="Times New Roman" w:hAnsi="Times New Roman" w:cs="Times New Roman"/>
                <w:color w:val="000000"/>
                <w:sz w:val="18"/>
                <w:szCs w:val="18"/>
              </w:rPr>
              <w:t>The Holy Synod comprises of 7 Exarchates, 12</w:t>
            </w:r>
            <w:r>
              <w:rPr>
                <w:rFonts w:ascii="Times New Roman" w:eastAsia="Times New Roman" w:hAnsi="Times New Roman" w:cs="Times New Roman"/>
                <w:color w:val="000000"/>
                <w:sz w:val="18"/>
                <w:szCs w:val="18"/>
              </w:rPr>
              <w:t xml:space="preserve"> </w:t>
            </w:r>
            <w:proofErr w:type="spellStart"/>
            <w:r w:rsidRPr="000F3F79">
              <w:rPr>
                <w:rFonts w:ascii="Times New Roman" w:eastAsia="Times New Roman" w:hAnsi="Times New Roman" w:cs="Times New Roman"/>
                <w:color w:val="000000"/>
                <w:sz w:val="18"/>
                <w:szCs w:val="18"/>
              </w:rPr>
              <w:t>ArchEparchies</w:t>
            </w:r>
            <w:proofErr w:type="spellEnd"/>
            <w:r w:rsidRPr="000F3F79">
              <w:rPr>
                <w:rFonts w:ascii="Times New Roman" w:eastAsia="Times New Roman" w:hAnsi="Times New Roman" w:cs="Times New Roman"/>
                <w:color w:val="000000"/>
                <w:sz w:val="18"/>
                <w:szCs w:val="18"/>
              </w:rPr>
              <w:t xml:space="preserve"> 72 Eparchies,</w:t>
            </w:r>
            <w:r>
              <w:rPr>
                <w:rFonts w:ascii="Times New Roman" w:eastAsia="Times New Roman" w:hAnsi="Times New Roman" w:cs="Times New Roman"/>
                <w:color w:val="000000"/>
                <w:sz w:val="18"/>
                <w:szCs w:val="18"/>
              </w:rPr>
              <w:t xml:space="preserve"> </w:t>
            </w:r>
            <w:r w:rsidRPr="000F3F79">
              <w:rPr>
                <w:rFonts w:ascii="Times New Roman" w:eastAsia="Times New Roman" w:hAnsi="Times New Roman" w:cs="Times New Roman"/>
                <w:color w:val="000000"/>
                <w:sz w:val="18"/>
                <w:szCs w:val="18"/>
              </w:rPr>
              <w:t xml:space="preserve">256 Parishes, 12 Monastic Communities, and </w:t>
            </w:r>
            <w:r w:rsidR="000A288F">
              <w:rPr>
                <w:rFonts w:ascii="Times New Roman" w:eastAsia="Times New Roman" w:hAnsi="Times New Roman" w:cs="Times New Roman"/>
                <w:color w:val="000000"/>
                <w:sz w:val="18"/>
                <w:szCs w:val="18"/>
              </w:rPr>
              <w:t>1,0</w:t>
            </w:r>
            <w:r w:rsidR="00DD346F">
              <w:rPr>
                <w:rFonts w:ascii="Times New Roman" w:eastAsia="Times New Roman" w:hAnsi="Times New Roman" w:cs="Times New Roman"/>
                <w:color w:val="000000"/>
                <w:sz w:val="18"/>
                <w:szCs w:val="18"/>
              </w:rPr>
              <w:t>3</w:t>
            </w:r>
            <w:r w:rsidRPr="000F3F79">
              <w:rPr>
                <w:rFonts w:ascii="Times New Roman" w:eastAsia="Times New Roman" w:hAnsi="Times New Roman" w:cs="Times New Roman"/>
                <w:color w:val="000000"/>
                <w:sz w:val="18"/>
                <w:szCs w:val="18"/>
              </w:rPr>
              <w:t>8,576 adherents worldwide.</w:t>
            </w:r>
          </w:p>
        </w:tc>
      </w:tr>
      <w:tr w:rsidR="00EB7900" w:rsidRPr="007864A2" w14:paraId="1F0A09BD" w14:textId="77777777" w:rsidTr="000A288F">
        <w:trPr>
          <w:tblCellSpacing w:w="15" w:type="dxa"/>
        </w:trPr>
        <w:tc>
          <w:tcPr>
            <w:tcW w:w="2017" w:type="dxa"/>
            <w:shd w:val="clear" w:color="auto" w:fill="F8F9FA"/>
          </w:tcPr>
          <w:p w14:paraId="497292CD" w14:textId="528C8945" w:rsidR="00EB7900" w:rsidRDefault="00EB7900" w:rsidP="00EB790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Known for</w:t>
            </w:r>
          </w:p>
        </w:tc>
        <w:tc>
          <w:tcPr>
            <w:tcW w:w="3105" w:type="dxa"/>
            <w:shd w:val="clear" w:color="auto" w:fill="F8F9FA"/>
          </w:tcPr>
          <w:p w14:paraId="4B76939F" w14:textId="7AAF0C86" w:rsidR="00EB7900" w:rsidRDefault="00EB7900" w:rsidP="00EB7900">
            <w:pPr>
              <w:spacing w:after="12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True t</w:t>
            </w:r>
            <w:r w:rsidRPr="00450F3E">
              <w:rPr>
                <w:rFonts w:ascii="Times New Roman" w:eastAsia="Times New Roman" w:hAnsi="Times New Roman" w:cs="Times New Roman"/>
                <w:color w:val="000000"/>
                <w:sz w:val="18"/>
                <w:szCs w:val="18"/>
              </w:rPr>
              <w:t>eaching</w:t>
            </w:r>
            <w:r>
              <w:rPr>
                <w:rFonts w:ascii="Times New Roman" w:eastAsia="Times New Roman" w:hAnsi="Times New Roman" w:cs="Times New Roman"/>
                <w:color w:val="000000"/>
                <w:sz w:val="18"/>
                <w:szCs w:val="18"/>
              </w:rPr>
              <w:t>s</w:t>
            </w:r>
            <w:r w:rsidRPr="00450F3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of the </w:t>
            </w:r>
            <w:r w:rsidRPr="00450F3E">
              <w:rPr>
                <w:rFonts w:ascii="Times New Roman" w:eastAsia="Times New Roman" w:hAnsi="Times New Roman" w:cs="Times New Roman"/>
                <w:color w:val="000000"/>
                <w:sz w:val="18"/>
                <w:szCs w:val="18"/>
              </w:rPr>
              <w:t>Ancient Christian</w:t>
            </w:r>
            <w:r>
              <w:rPr>
                <w:rFonts w:ascii="Times New Roman" w:eastAsia="Times New Roman" w:hAnsi="Times New Roman" w:cs="Times New Roman"/>
                <w:color w:val="000000"/>
                <w:sz w:val="18"/>
                <w:szCs w:val="18"/>
              </w:rPr>
              <w:t>ity and its</w:t>
            </w:r>
            <w:r w:rsidRPr="00450F3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principles</w:t>
            </w:r>
          </w:p>
        </w:tc>
      </w:tr>
      <w:tr w:rsidR="00EB7900" w:rsidRPr="007864A2" w14:paraId="2D0FF5C2" w14:textId="77777777" w:rsidTr="000A288F">
        <w:trPr>
          <w:tblCellSpacing w:w="15" w:type="dxa"/>
        </w:trPr>
        <w:tc>
          <w:tcPr>
            <w:tcW w:w="2017" w:type="dxa"/>
            <w:shd w:val="clear" w:color="auto" w:fill="F8F9FA"/>
          </w:tcPr>
          <w:p w14:paraId="341D4594" w14:textId="0D2E9BFA" w:rsidR="00EB7900" w:rsidRDefault="00EB7900" w:rsidP="00EB7900">
            <w:pPr>
              <w:spacing w:after="120"/>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Website</w:t>
            </w:r>
          </w:p>
        </w:tc>
        <w:tc>
          <w:tcPr>
            <w:tcW w:w="3105" w:type="dxa"/>
            <w:shd w:val="clear" w:color="auto" w:fill="F8F9FA"/>
          </w:tcPr>
          <w:p w14:paraId="210E452D" w14:textId="64935BD4" w:rsidR="00EB7900" w:rsidRDefault="00EB7900" w:rsidP="00EB7900">
            <w:pPr>
              <w:spacing w:after="120"/>
              <w:jc w:val="both"/>
              <w:rPr>
                <w:rFonts w:ascii="Times New Roman" w:eastAsia="Times New Roman" w:hAnsi="Times New Roman" w:cs="Times New Roman"/>
                <w:color w:val="000000"/>
                <w:sz w:val="18"/>
                <w:szCs w:val="18"/>
              </w:rPr>
            </w:pPr>
            <w:hyperlink r:id="rId7" w:history="1">
              <w:r w:rsidRPr="00804DE7">
                <w:rPr>
                  <w:rStyle w:val="Hyperlink"/>
                  <w:rFonts w:ascii="Times New Roman" w:eastAsia="Times New Roman" w:hAnsi="Times New Roman" w:cs="Times New Roman"/>
                  <w:sz w:val="18"/>
                  <w:szCs w:val="18"/>
                </w:rPr>
                <w:t>https://www.genuineorthodoxchurch.org/</w:t>
              </w:r>
            </w:hyperlink>
          </w:p>
          <w:p w14:paraId="620320D8" w14:textId="082D2250" w:rsidR="00EB7900" w:rsidRDefault="00EB7900" w:rsidP="00EB7900">
            <w:pPr>
              <w:spacing w:after="120"/>
              <w:jc w:val="both"/>
              <w:rPr>
                <w:rFonts w:ascii="Times New Roman" w:eastAsia="Times New Roman" w:hAnsi="Times New Roman" w:cs="Times New Roman"/>
                <w:color w:val="000000"/>
                <w:sz w:val="18"/>
                <w:szCs w:val="18"/>
              </w:rPr>
            </w:pPr>
            <w:hyperlink r:id="rId8" w:history="1">
              <w:r w:rsidRPr="00804DE7">
                <w:rPr>
                  <w:rStyle w:val="Hyperlink"/>
                  <w:rFonts w:ascii="Times New Roman" w:eastAsia="Times New Roman" w:hAnsi="Times New Roman" w:cs="Times New Roman"/>
                  <w:sz w:val="18"/>
                  <w:szCs w:val="18"/>
                </w:rPr>
                <w:t>https://genuineorthodoxy.org/</w:t>
              </w:r>
            </w:hyperlink>
            <w:r>
              <w:rPr>
                <w:rFonts w:ascii="Times New Roman" w:eastAsia="Times New Roman" w:hAnsi="Times New Roman" w:cs="Times New Roman"/>
                <w:color w:val="000000"/>
                <w:sz w:val="18"/>
                <w:szCs w:val="18"/>
              </w:rPr>
              <w:t xml:space="preserve"> </w:t>
            </w:r>
          </w:p>
        </w:tc>
      </w:tr>
    </w:tbl>
    <w:p w14:paraId="2ABB8635" w14:textId="372D7ED1" w:rsidR="0071446D" w:rsidRDefault="008518FD" w:rsidP="007864A2">
      <w:pPr>
        <w:shd w:val="clear" w:color="auto" w:fill="FFFFFF"/>
        <w:spacing w:before="120" w:after="120" w:line="288" w:lineRule="atLeast"/>
        <w:rPr>
          <w:rFonts w:ascii="Times New Roman" w:eastAsia="Times New Roman" w:hAnsi="Times New Roman" w:cs="Times New Roman"/>
          <w:b/>
          <w:bCs/>
          <w:color w:val="54595D"/>
          <w:sz w:val="18"/>
          <w:szCs w:val="18"/>
          <w:lang w:val="en"/>
        </w:rPr>
      </w:pPr>
      <w:r>
        <w:rPr>
          <w:rFonts w:ascii="Times New Roman" w:eastAsia="Times New Roman" w:hAnsi="Times New Roman" w:cs="Times New Roman"/>
          <w:b/>
          <w:bCs/>
          <w:color w:val="54595D"/>
          <w:sz w:val="18"/>
          <w:szCs w:val="18"/>
          <w:lang w:val="en"/>
        </w:rPr>
        <w:br w:type="textWrapping" w:clear="all"/>
      </w:r>
    </w:p>
    <w:p w14:paraId="48671328" w14:textId="26C04403" w:rsidR="00E178B7" w:rsidRPr="00BB1284" w:rsidRDefault="00CE72F3" w:rsidP="00CC7360">
      <w:pPr>
        <w:shd w:val="clear" w:color="auto" w:fill="FFFFFF"/>
        <w:spacing w:before="120" w:after="120" w:line="360" w:lineRule="auto"/>
        <w:jc w:val="both"/>
        <w:rPr>
          <w:rFonts w:ascii="Times New Roman" w:eastAsia="Times New Roman" w:hAnsi="Times New Roman" w:cs="Times New Roman"/>
          <w:color w:val="54595D"/>
          <w:sz w:val="18"/>
          <w:szCs w:val="18"/>
          <w:lang w:val="en"/>
        </w:rPr>
      </w:pPr>
      <w:r w:rsidRPr="00DD7D49">
        <w:rPr>
          <w:rFonts w:ascii="Times New Roman" w:eastAsia="Times New Roman" w:hAnsi="Times New Roman" w:cs="Times New Roman"/>
          <w:b/>
          <w:bCs/>
          <w:color w:val="595959" w:themeColor="text1" w:themeTint="A6"/>
          <w:sz w:val="18"/>
          <w:szCs w:val="18"/>
          <w:lang w:val="en"/>
        </w:rPr>
        <w:t>True Antiochian Orthodox Church</w:t>
      </w:r>
      <w:r w:rsidRPr="00DD7D49">
        <w:rPr>
          <w:rFonts w:ascii="Times New Roman" w:eastAsia="Times New Roman" w:hAnsi="Times New Roman" w:cs="Times New Roman"/>
          <w:color w:val="595959" w:themeColor="text1" w:themeTint="A6"/>
          <w:sz w:val="18"/>
          <w:szCs w:val="18"/>
          <w:lang w:val="en"/>
        </w:rPr>
        <w:t xml:space="preserve"> is an </w:t>
      </w:r>
      <w:r w:rsidR="00903174" w:rsidRPr="00903174">
        <w:rPr>
          <w:rFonts w:ascii="Times New Roman" w:eastAsia="Times New Roman" w:hAnsi="Times New Roman" w:cs="Times New Roman"/>
          <w:b/>
          <w:bCs/>
          <w:color w:val="595959" w:themeColor="text1" w:themeTint="A6"/>
          <w:sz w:val="18"/>
          <w:szCs w:val="18"/>
        </w:rPr>
        <w:t>independent</w:t>
      </w:r>
      <w:r w:rsidR="00903174" w:rsidRPr="00903174">
        <w:rPr>
          <w:rFonts w:ascii="Times New Roman" w:eastAsia="Times New Roman" w:hAnsi="Times New Roman" w:cs="Times New Roman"/>
          <w:color w:val="595959" w:themeColor="text1" w:themeTint="A6"/>
          <w:sz w:val="18"/>
          <w:szCs w:val="18"/>
        </w:rPr>
        <w:t xml:space="preserve">, </w:t>
      </w:r>
      <w:r w:rsidR="00903174" w:rsidRPr="00903174">
        <w:rPr>
          <w:rFonts w:ascii="Times New Roman" w:eastAsia="Times New Roman" w:hAnsi="Times New Roman" w:cs="Times New Roman"/>
          <w:b/>
          <w:bCs/>
          <w:color w:val="595959" w:themeColor="text1" w:themeTint="A6"/>
          <w:sz w:val="18"/>
          <w:szCs w:val="18"/>
        </w:rPr>
        <w:t>genuine</w:t>
      </w:r>
      <w:r w:rsidRPr="00DD7D49">
        <w:rPr>
          <w:rFonts w:ascii="Times New Roman" w:eastAsia="Times New Roman" w:hAnsi="Times New Roman" w:cs="Times New Roman"/>
          <w:color w:val="595959" w:themeColor="text1" w:themeTint="A6"/>
          <w:sz w:val="18"/>
          <w:szCs w:val="18"/>
          <w:lang w:val="en"/>
        </w:rPr>
        <w:t xml:space="preserve"> Orthodox Christian jurisdiction headquartered in Harrisburg, Pennsylvania. It traces its apostolic succession to St. Peter the Apostle through the Syrian Orthodox Church and the Russian Orthodox Church. The Church upholds the traditions and teachings of ancient Christianity, maintaining adherence to Orthodox doctrine and liturgical practices.</w:t>
      </w:r>
      <w:r w:rsidR="00C92B13">
        <w:rPr>
          <w:rFonts w:ascii="Times New Roman" w:eastAsia="Times New Roman" w:hAnsi="Times New Roman" w:cs="Times New Roman"/>
          <w:color w:val="595959" w:themeColor="text1" w:themeTint="A6"/>
          <w:sz w:val="18"/>
          <w:szCs w:val="18"/>
          <w:lang w:val="en"/>
        </w:rPr>
        <w:t xml:space="preserve"> </w:t>
      </w:r>
      <w:r w:rsidR="00C92B13" w:rsidRPr="00C92B13">
        <w:rPr>
          <w:rFonts w:ascii="Times New Roman" w:eastAsia="Times New Roman" w:hAnsi="Times New Roman" w:cs="Times New Roman"/>
          <w:b/>
          <w:bCs/>
          <w:color w:val="595959" w:themeColor="text1" w:themeTint="A6"/>
          <w:sz w:val="20"/>
          <w:szCs w:val="20"/>
          <w:vertAlign w:val="superscript"/>
          <w:lang w:val="en"/>
        </w:rPr>
        <w:t>[citation required]</w:t>
      </w:r>
    </w:p>
    <w:p w14:paraId="674DB504" w14:textId="77777777" w:rsidR="007864A2" w:rsidRPr="007864A2" w:rsidRDefault="007864A2" w:rsidP="007864A2">
      <w:pPr>
        <w:shd w:val="clear" w:color="auto" w:fill="F8F9FA"/>
        <w:spacing w:before="240" w:after="60"/>
        <w:jc w:val="center"/>
        <w:outlineLvl w:val="1"/>
        <w:rPr>
          <w:rFonts w:ascii="Arial" w:eastAsia="Times New Roman" w:hAnsi="Arial" w:cs="Arial"/>
          <w:b/>
          <w:bCs/>
          <w:color w:val="000000"/>
          <w:sz w:val="20"/>
          <w:szCs w:val="20"/>
          <w:lang w:val="en"/>
        </w:rPr>
      </w:pPr>
      <w:r w:rsidRPr="007864A2">
        <w:rPr>
          <w:rFonts w:ascii="Arial" w:eastAsia="Times New Roman" w:hAnsi="Arial" w:cs="Arial"/>
          <w:b/>
          <w:bCs/>
          <w:color w:val="000000"/>
          <w:sz w:val="20"/>
          <w:szCs w:val="20"/>
          <w:lang w:val="en"/>
        </w:rPr>
        <w:lastRenderedPageBreak/>
        <w:t>Contents</w:t>
      </w:r>
    </w:p>
    <w:p w14:paraId="2B263F88" w14:textId="43080BFC" w:rsidR="007864A2" w:rsidRDefault="007864A2" w:rsidP="007864A2">
      <w:pPr>
        <w:numPr>
          <w:ilvl w:val="0"/>
          <w:numId w:val="1"/>
        </w:numPr>
        <w:shd w:val="clear" w:color="auto" w:fill="F8F9FA"/>
        <w:spacing w:before="100" w:beforeAutospacing="1" w:after="24" w:line="288" w:lineRule="atLeast"/>
        <w:ind w:left="3600"/>
        <w:rPr>
          <w:rFonts w:ascii="Times New Roman" w:eastAsia="Times New Roman" w:hAnsi="Times New Roman" w:cs="Times New Roman"/>
          <w:color w:val="000000" w:themeColor="text1"/>
          <w:sz w:val="20"/>
          <w:szCs w:val="20"/>
          <w:lang w:val="en"/>
        </w:rPr>
      </w:pPr>
      <w:r w:rsidRPr="00842D6F">
        <w:rPr>
          <w:rFonts w:ascii="Times New Roman" w:eastAsia="Times New Roman" w:hAnsi="Times New Roman" w:cs="Times New Roman"/>
          <w:color w:val="000000" w:themeColor="text1"/>
          <w:sz w:val="20"/>
          <w:szCs w:val="20"/>
          <w:lang w:val="en"/>
        </w:rPr>
        <w:t>1</w:t>
      </w:r>
      <w:r w:rsidR="00CD7381">
        <w:rPr>
          <w:rFonts w:ascii="Times New Roman" w:eastAsia="Times New Roman" w:hAnsi="Times New Roman" w:cs="Times New Roman"/>
          <w:color w:val="000000" w:themeColor="text1"/>
          <w:sz w:val="20"/>
          <w:szCs w:val="20"/>
          <w:lang w:val="en"/>
        </w:rPr>
        <w:t xml:space="preserve"> </w:t>
      </w:r>
      <w:r w:rsidR="00E85D48" w:rsidRPr="00E85D48">
        <w:rPr>
          <w:rFonts w:ascii="Times New Roman" w:eastAsia="Times New Roman" w:hAnsi="Times New Roman" w:cs="Times New Roman"/>
          <w:color w:val="000000" w:themeColor="text1"/>
          <w:sz w:val="20"/>
          <w:szCs w:val="20"/>
          <w:lang w:val="en"/>
        </w:rPr>
        <w:t>History and apostolic succession</w:t>
      </w:r>
    </w:p>
    <w:p w14:paraId="2909DB84" w14:textId="40CD1F45" w:rsidR="00E85571" w:rsidRDefault="00E85571" w:rsidP="00E85571">
      <w:pPr>
        <w:numPr>
          <w:ilvl w:val="0"/>
          <w:numId w:val="1"/>
        </w:numPr>
        <w:shd w:val="clear" w:color="auto" w:fill="F8F9FA"/>
        <w:spacing w:before="100" w:beforeAutospacing="1" w:after="24" w:line="288" w:lineRule="atLeast"/>
        <w:ind w:left="3600"/>
        <w:rPr>
          <w:rFonts w:ascii="Times New Roman" w:eastAsia="Times New Roman" w:hAnsi="Times New Roman" w:cs="Times New Roman"/>
          <w:color w:val="000000" w:themeColor="text1"/>
          <w:sz w:val="20"/>
          <w:szCs w:val="20"/>
          <w:lang w:val="en"/>
        </w:rPr>
      </w:pPr>
      <w:r>
        <w:rPr>
          <w:rFonts w:ascii="Times New Roman" w:eastAsia="Times New Roman" w:hAnsi="Times New Roman" w:cs="Times New Roman"/>
          <w:color w:val="000000" w:themeColor="text1"/>
          <w:sz w:val="20"/>
          <w:szCs w:val="20"/>
          <w:lang w:val="en"/>
        </w:rPr>
        <w:t>2</w:t>
      </w:r>
      <w:r w:rsidR="00CD7381">
        <w:rPr>
          <w:rFonts w:ascii="Times New Roman" w:eastAsia="Times New Roman" w:hAnsi="Times New Roman" w:cs="Times New Roman"/>
          <w:color w:val="000000" w:themeColor="text1"/>
          <w:sz w:val="20"/>
          <w:szCs w:val="20"/>
          <w:lang w:val="en"/>
        </w:rPr>
        <w:t xml:space="preserve"> </w:t>
      </w:r>
      <w:r w:rsidR="00E85D48" w:rsidRPr="00E85D48">
        <w:rPr>
          <w:rFonts w:ascii="Times New Roman" w:eastAsia="Times New Roman" w:hAnsi="Times New Roman" w:cs="Times New Roman"/>
          <w:color w:val="000000" w:themeColor="text1"/>
          <w:sz w:val="20"/>
          <w:szCs w:val="20"/>
          <w:lang w:val="en"/>
        </w:rPr>
        <w:t>Liturgical practices and rites</w:t>
      </w:r>
    </w:p>
    <w:p w14:paraId="3341FBF5" w14:textId="5403C62C" w:rsidR="004D03C2" w:rsidRDefault="004D03C2" w:rsidP="00E85571">
      <w:pPr>
        <w:numPr>
          <w:ilvl w:val="0"/>
          <w:numId w:val="1"/>
        </w:numPr>
        <w:shd w:val="clear" w:color="auto" w:fill="F8F9FA"/>
        <w:spacing w:before="100" w:beforeAutospacing="1" w:after="24" w:line="288" w:lineRule="atLeast"/>
        <w:ind w:left="3600"/>
        <w:rPr>
          <w:rFonts w:ascii="Times New Roman" w:eastAsia="Times New Roman" w:hAnsi="Times New Roman" w:cs="Times New Roman"/>
          <w:color w:val="000000" w:themeColor="text1"/>
          <w:sz w:val="20"/>
          <w:szCs w:val="20"/>
          <w:lang w:val="en"/>
        </w:rPr>
      </w:pPr>
      <w:r>
        <w:rPr>
          <w:rFonts w:ascii="Times New Roman" w:eastAsia="Times New Roman" w:hAnsi="Times New Roman" w:cs="Times New Roman"/>
          <w:color w:val="000000" w:themeColor="text1"/>
          <w:sz w:val="20"/>
          <w:szCs w:val="20"/>
          <w:lang w:val="en"/>
        </w:rPr>
        <w:t>3</w:t>
      </w:r>
      <w:r w:rsidR="00CD7381">
        <w:rPr>
          <w:rFonts w:ascii="Times New Roman" w:eastAsia="Times New Roman" w:hAnsi="Times New Roman" w:cs="Times New Roman"/>
          <w:color w:val="000000" w:themeColor="text1"/>
          <w:sz w:val="20"/>
          <w:szCs w:val="20"/>
          <w:lang w:val="en"/>
        </w:rPr>
        <w:t xml:space="preserve"> </w:t>
      </w:r>
      <w:r w:rsidR="00E85D48" w:rsidRPr="00E85D48">
        <w:rPr>
          <w:rFonts w:ascii="Times New Roman" w:eastAsia="Times New Roman" w:hAnsi="Times New Roman" w:cs="Times New Roman"/>
          <w:color w:val="000000" w:themeColor="text1"/>
          <w:sz w:val="20"/>
          <w:szCs w:val="20"/>
          <w:lang w:val="en"/>
        </w:rPr>
        <w:t>Theology and doctrinal beliefs</w:t>
      </w:r>
    </w:p>
    <w:p w14:paraId="52B03E26" w14:textId="7C0755A7" w:rsidR="007864A2" w:rsidRDefault="004D03C2" w:rsidP="00E85571">
      <w:pPr>
        <w:numPr>
          <w:ilvl w:val="0"/>
          <w:numId w:val="1"/>
        </w:numPr>
        <w:shd w:val="clear" w:color="auto" w:fill="F8F9FA"/>
        <w:spacing w:before="100" w:beforeAutospacing="1" w:after="24" w:line="288" w:lineRule="atLeast"/>
        <w:ind w:left="3600"/>
        <w:rPr>
          <w:rFonts w:ascii="Times New Roman" w:eastAsia="Times New Roman" w:hAnsi="Times New Roman" w:cs="Times New Roman"/>
          <w:color w:val="000000" w:themeColor="text1"/>
          <w:sz w:val="20"/>
          <w:szCs w:val="20"/>
          <w:lang w:val="en"/>
        </w:rPr>
      </w:pPr>
      <w:r>
        <w:rPr>
          <w:rFonts w:ascii="Times New Roman" w:eastAsia="Times New Roman" w:hAnsi="Times New Roman" w:cs="Times New Roman"/>
          <w:color w:val="000000" w:themeColor="text1"/>
          <w:sz w:val="20"/>
          <w:szCs w:val="20"/>
          <w:lang w:val="en"/>
        </w:rPr>
        <w:t>4</w:t>
      </w:r>
      <w:r w:rsidR="00CD7381">
        <w:rPr>
          <w:rFonts w:ascii="Times New Roman" w:eastAsia="Times New Roman" w:hAnsi="Times New Roman" w:cs="Times New Roman"/>
          <w:color w:val="000000" w:themeColor="text1"/>
          <w:sz w:val="20"/>
          <w:szCs w:val="20"/>
          <w:lang w:val="en"/>
        </w:rPr>
        <w:t xml:space="preserve"> </w:t>
      </w:r>
      <w:r w:rsidR="00E85D48" w:rsidRPr="00E85D48">
        <w:rPr>
          <w:rFonts w:ascii="Times New Roman" w:eastAsia="Times New Roman" w:hAnsi="Times New Roman" w:cs="Times New Roman"/>
          <w:color w:val="000000" w:themeColor="text1"/>
          <w:sz w:val="20"/>
          <w:szCs w:val="20"/>
          <w:lang w:val="en"/>
        </w:rPr>
        <w:t>Monastic communities and clergy</w:t>
      </w:r>
    </w:p>
    <w:p w14:paraId="5511746A" w14:textId="7D7E52E3" w:rsidR="00E85D48" w:rsidRDefault="00E85D48" w:rsidP="00E85571">
      <w:pPr>
        <w:numPr>
          <w:ilvl w:val="0"/>
          <w:numId w:val="1"/>
        </w:numPr>
        <w:shd w:val="clear" w:color="auto" w:fill="F8F9FA"/>
        <w:spacing w:before="100" w:beforeAutospacing="1" w:after="24" w:line="288" w:lineRule="atLeast"/>
        <w:ind w:left="3600"/>
        <w:rPr>
          <w:rFonts w:ascii="Times New Roman" w:eastAsia="Times New Roman" w:hAnsi="Times New Roman" w:cs="Times New Roman"/>
          <w:color w:val="000000" w:themeColor="text1"/>
          <w:sz w:val="20"/>
          <w:szCs w:val="20"/>
          <w:lang w:val="en"/>
        </w:rPr>
      </w:pPr>
      <w:r>
        <w:rPr>
          <w:rFonts w:ascii="Times New Roman" w:eastAsia="Times New Roman" w:hAnsi="Times New Roman" w:cs="Times New Roman"/>
          <w:color w:val="000000" w:themeColor="text1"/>
          <w:sz w:val="20"/>
          <w:szCs w:val="20"/>
          <w:lang w:val="en"/>
        </w:rPr>
        <w:t xml:space="preserve">5 </w:t>
      </w:r>
      <w:r w:rsidR="00B85678" w:rsidRPr="00B85678">
        <w:rPr>
          <w:rFonts w:ascii="Times New Roman" w:eastAsia="Times New Roman" w:hAnsi="Times New Roman" w:cs="Times New Roman"/>
          <w:color w:val="000000" w:themeColor="text1"/>
          <w:sz w:val="20"/>
          <w:szCs w:val="20"/>
          <w:lang w:val="en"/>
        </w:rPr>
        <w:t>Stance on communion and orthodoxy</w:t>
      </w:r>
    </w:p>
    <w:p w14:paraId="4EF5C250" w14:textId="58A3D022" w:rsidR="00661EC6" w:rsidRPr="00E53EEF" w:rsidRDefault="00B85678" w:rsidP="00864892">
      <w:pPr>
        <w:numPr>
          <w:ilvl w:val="0"/>
          <w:numId w:val="1"/>
        </w:numPr>
        <w:shd w:val="clear" w:color="auto" w:fill="F8F9FA"/>
        <w:spacing w:before="100" w:beforeAutospacing="1" w:after="24" w:line="288" w:lineRule="atLeast"/>
        <w:ind w:left="3600"/>
        <w:rPr>
          <w:rFonts w:ascii="Times New Roman" w:eastAsia="Times New Roman" w:hAnsi="Times New Roman" w:cs="Times New Roman"/>
          <w:color w:val="54595D"/>
          <w:sz w:val="20"/>
          <w:szCs w:val="20"/>
          <w:lang w:val="en"/>
        </w:rPr>
      </w:pPr>
      <w:r w:rsidRPr="00E53EEF">
        <w:rPr>
          <w:rFonts w:ascii="Times New Roman" w:eastAsia="Times New Roman" w:hAnsi="Times New Roman" w:cs="Times New Roman"/>
          <w:color w:val="000000" w:themeColor="text1"/>
          <w:sz w:val="20"/>
          <w:szCs w:val="20"/>
          <w:lang w:val="en"/>
        </w:rPr>
        <w:t>6 References</w:t>
      </w:r>
    </w:p>
    <w:p w14:paraId="7DE2FAFF" w14:textId="71C4904F" w:rsidR="00E269F0" w:rsidRPr="00E269F0" w:rsidRDefault="00CD7381" w:rsidP="00E269F0">
      <w:pPr>
        <w:pBdr>
          <w:bottom w:val="single" w:sz="6" w:space="0" w:color="A2A9B1"/>
        </w:pBdr>
        <w:shd w:val="clear" w:color="auto" w:fill="FFFFFF"/>
        <w:spacing w:before="240" w:after="60"/>
        <w:outlineLvl w:val="1"/>
        <w:rPr>
          <w:rFonts w:ascii="Georgia" w:eastAsia="Times New Roman" w:hAnsi="Georgia" w:cs="Times New Roman"/>
          <w:color w:val="000000"/>
          <w:sz w:val="27"/>
          <w:szCs w:val="27"/>
          <w:lang w:val="en"/>
        </w:rPr>
      </w:pPr>
      <w:r w:rsidRPr="00CD7381">
        <w:rPr>
          <w:rFonts w:ascii="Georgia" w:eastAsia="Times New Roman" w:hAnsi="Georgia" w:cs="Times New Roman"/>
          <w:color w:val="000000"/>
          <w:sz w:val="27"/>
          <w:szCs w:val="27"/>
          <w:lang w:val="en"/>
        </w:rPr>
        <w:t xml:space="preserve">History and </w:t>
      </w:r>
      <w:r>
        <w:rPr>
          <w:rFonts w:ascii="Georgia" w:eastAsia="Times New Roman" w:hAnsi="Georgia" w:cs="Times New Roman"/>
          <w:color w:val="000000"/>
          <w:sz w:val="27"/>
          <w:szCs w:val="27"/>
          <w:lang w:val="en"/>
        </w:rPr>
        <w:t>ap</w:t>
      </w:r>
      <w:r w:rsidRPr="00CD7381">
        <w:rPr>
          <w:rFonts w:ascii="Georgia" w:eastAsia="Times New Roman" w:hAnsi="Georgia" w:cs="Times New Roman"/>
          <w:color w:val="000000"/>
          <w:sz w:val="27"/>
          <w:szCs w:val="27"/>
          <w:lang w:val="en"/>
        </w:rPr>
        <w:t xml:space="preserve">ostolic </w:t>
      </w:r>
      <w:r>
        <w:rPr>
          <w:rFonts w:ascii="Georgia" w:eastAsia="Times New Roman" w:hAnsi="Georgia" w:cs="Times New Roman"/>
          <w:color w:val="000000"/>
          <w:sz w:val="27"/>
          <w:szCs w:val="27"/>
          <w:lang w:val="en"/>
        </w:rPr>
        <w:t>s</w:t>
      </w:r>
      <w:r w:rsidRPr="00CD7381">
        <w:rPr>
          <w:rFonts w:ascii="Georgia" w:eastAsia="Times New Roman" w:hAnsi="Georgia" w:cs="Times New Roman"/>
          <w:color w:val="000000"/>
          <w:sz w:val="27"/>
          <w:szCs w:val="27"/>
          <w:lang w:val="en"/>
        </w:rPr>
        <w:t>uccession</w:t>
      </w:r>
    </w:p>
    <w:p w14:paraId="3780BA49" w14:textId="77777777" w:rsidR="00A41623" w:rsidRPr="00A41623" w:rsidRDefault="00A41623" w:rsidP="00A41623">
      <w:pPr>
        <w:rPr>
          <w:rFonts w:ascii="Helvetica Neue" w:eastAsia="Times New Roman" w:hAnsi="Helvetica Neue" w:cs="Times New Roman"/>
          <w:b/>
          <w:bCs/>
          <w:color w:val="000000"/>
          <w:sz w:val="30"/>
          <w:szCs w:val="30"/>
        </w:rPr>
      </w:pPr>
      <w:r w:rsidRPr="00A41623">
        <w:rPr>
          <w:rFonts w:ascii="Helvetica Neue" w:eastAsia="Times New Roman" w:hAnsi="Helvetica Neue" w:cs="Times New Roman"/>
          <w:b/>
          <w:bCs/>
          <w:color w:val="000000"/>
          <w:sz w:val="30"/>
          <w:szCs w:val="30"/>
        </w:rPr>
        <w:t>he Apostolic Succession of the True Antiochian Orthodox Church</w:t>
      </w:r>
    </w:p>
    <w:p w14:paraId="6077565D" w14:textId="77777777" w:rsidR="00A41623" w:rsidRPr="00A41623" w:rsidRDefault="00A41623" w:rsidP="00A41623">
      <w:pPr>
        <w:rPr>
          <w:rFonts w:ascii="Helvetica Neue" w:eastAsia="Times New Roman" w:hAnsi="Helvetica Neue" w:cs="Times New Roman"/>
          <w:b/>
          <w:bCs/>
          <w:color w:val="000000"/>
        </w:rPr>
      </w:pPr>
      <w:r w:rsidRPr="00A41623">
        <w:rPr>
          <w:rFonts w:ascii="Helvetica Neue" w:eastAsia="Times New Roman" w:hAnsi="Helvetica Neue" w:cs="Times New Roman"/>
          <w:b/>
          <w:bCs/>
          <w:color w:val="000000"/>
        </w:rPr>
        <w:t>I. The Syrian-Antiochian Succession (The Petrine Lineage)</w:t>
      </w:r>
    </w:p>
    <w:p w14:paraId="5D391170" w14:textId="77777777" w:rsidR="00A41623" w:rsidRPr="00A41623" w:rsidRDefault="00A41623" w:rsidP="00A41623">
      <w:pPr>
        <w:rPr>
          <w:rFonts w:ascii="Helvetica Neue" w:eastAsia="Times New Roman" w:hAnsi="Helvetica Neue" w:cs="Times New Roman"/>
          <w:color w:val="000000"/>
        </w:rPr>
      </w:pPr>
      <w:r w:rsidRPr="00A41623">
        <w:rPr>
          <w:rFonts w:ascii="Helvetica Neue" w:eastAsia="Times New Roman" w:hAnsi="Helvetica Neue" w:cs="Times New Roman"/>
          <w:color w:val="000000"/>
        </w:rPr>
        <w:t>The primary historical foundation of the True Antiochian Orthodox Church dates directly back to the undivided early Church, established by our Lord Jesus Christ and organized by His Apostles. The jurisdiction traces its primary apostolic lineage to </w:t>
      </w:r>
      <w:r w:rsidRPr="00A41623">
        <w:rPr>
          <w:rFonts w:ascii="Helvetica Neue" w:eastAsia="Times New Roman" w:hAnsi="Helvetica Neue" w:cs="Times New Roman"/>
          <w:b/>
          <w:bCs/>
          <w:color w:val="000000"/>
        </w:rPr>
        <w:t>Saint Peter the Apostle</w:t>
      </w:r>
      <w:r w:rsidRPr="00A41623">
        <w:rPr>
          <w:rFonts w:ascii="Helvetica Neue" w:eastAsia="Times New Roman" w:hAnsi="Helvetica Neue" w:cs="Times New Roman"/>
          <w:color w:val="000000"/>
        </w:rPr>
        <w:t>, who founded the ancient See of Antioch. This specific line descends historically through the Syrian Orthodox Church of Antioch under the canonical authority of </w:t>
      </w:r>
      <w:r w:rsidRPr="00A41623">
        <w:rPr>
          <w:rFonts w:ascii="Helvetica Neue" w:eastAsia="Times New Roman" w:hAnsi="Helvetica Neue" w:cs="Times New Roman"/>
          <w:b/>
          <w:bCs/>
          <w:color w:val="000000"/>
        </w:rPr>
        <w:t>His Holiness Patriarch Ignatius Peter III (Peter IV)</w:t>
      </w:r>
      <w:r w:rsidRPr="00A41623">
        <w:rPr>
          <w:rFonts w:ascii="Helvetica Neue" w:eastAsia="Times New Roman" w:hAnsi="Helvetica Neue" w:cs="Times New Roman"/>
          <w:color w:val="000000"/>
        </w:rPr>
        <w:t>.</w:t>
      </w:r>
    </w:p>
    <w:p w14:paraId="715EE5DA" w14:textId="77777777" w:rsidR="00A41623" w:rsidRDefault="00A41623" w:rsidP="00A41623">
      <w:pPr>
        <w:rPr>
          <w:rFonts w:ascii="Helvetica Neue" w:eastAsia="Times New Roman" w:hAnsi="Helvetica Neue" w:cs="Times New Roman"/>
          <w:color w:val="000000"/>
        </w:rPr>
      </w:pPr>
      <w:r w:rsidRPr="00A41623">
        <w:rPr>
          <w:rFonts w:ascii="Helvetica Neue" w:eastAsia="Times New Roman" w:hAnsi="Helvetica Neue" w:cs="Times New Roman"/>
          <w:color w:val="000000"/>
        </w:rPr>
        <w:t>In a historic expansion of this See to the Western Hemisphere, this Petrine apostolic succession was canonically transmitted to the Americas by </w:t>
      </w:r>
      <w:r w:rsidRPr="00A41623">
        <w:rPr>
          <w:rFonts w:ascii="Helvetica Neue" w:eastAsia="Times New Roman" w:hAnsi="Helvetica Neue" w:cs="Times New Roman"/>
          <w:b/>
          <w:bCs/>
          <w:color w:val="000000"/>
        </w:rPr>
        <w:t>Archbishop Timotheos (Joseph René Vilatte)</w:t>
      </w:r>
      <w:r w:rsidRPr="00A41623">
        <w:rPr>
          <w:rFonts w:ascii="Helvetica Neue" w:eastAsia="Times New Roman" w:hAnsi="Helvetica Neue" w:cs="Times New Roman"/>
          <w:color w:val="000000"/>
        </w:rPr>
        <w:t>, who was consecrated in Ceylon (modern-day Sri Lanka) in 1892 under patriarchal authority, serving as the foundational Archbishop Metropolitan of the Western jurisdiction.</w:t>
      </w:r>
    </w:p>
    <w:p w14:paraId="74752316" w14:textId="77777777" w:rsidR="00A41623" w:rsidRPr="00A41623" w:rsidRDefault="00A41623" w:rsidP="00A41623">
      <w:pPr>
        <w:rPr>
          <w:rFonts w:ascii="Helvetica Neue" w:eastAsia="Times New Roman" w:hAnsi="Helvetica Neue" w:cs="Times New Roman"/>
          <w:color w:val="000000"/>
        </w:rPr>
      </w:pPr>
    </w:p>
    <w:p w14:paraId="60A4D92D" w14:textId="77777777" w:rsidR="00A41623" w:rsidRPr="00A41623" w:rsidRDefault="00A41623" w:rsidP="00A41623">
      <w:pPr>
        <w:rPr>
          <w:rFonts w:ascii="Helvetica Neue" w:eastAsia="Times New Roman" w:hAnsi="Helvetica Neue" w:cs="Times New Roman"/>
          <w:b/>
          <w:bCs/>
          <w:color w:val="000000"/>
        </w:rPr>
      </w:pPr>
      <w:r w:rsidRPr="00A41623">
        <w:rPr>
          <w:rFonts w:ascii="Helvetica Neue" w:eastAsia="Times New Roman" w:hAnsi="Helvetica Neue" w:cs="Times New Roman"/>
          <w:b/>
          <w:bCs/>
          <w:color w:val="000000"/>
        </w:rPr>
        <w:t>II. The Russian Succession (The Andrean Lineage)</w:t>
      </w:r>
    </w:p>
    <w:p w14:paraId="2F2C6C4A" w14:textId="77777777" w:rsidR="00A41623" w:rsidRDefault="00A41623" w:rsidP="00A41623">
      <w:pPr>
        <w:rPr>
          <w:rFonts w:ascii="Helvetica Neue" w:eastAsia="Times New Roman" w:hAnsi="Helvetica Neue" w:cs="Times New Roman"/>
          <w:color w:val="000000"/>
        </w:rPr>
      </w:pPr>
      <w:r w:rsidRPr="00A41623">
        <w:rPr>
          <w:rFonts w:ascii="Helvetica Neue" w:eastAsia="Times New Roman" w:hAnsi="Helvetica Neue" w:cs="Times New Roman"/>
          <w:color w:val="000000"/>
        </w:rPr>
        <w:t>A secondary canonical line originates within the Russian Orthodox Church, fundamentally anchoring the jurisdiction to the historic </w:t>
      </w:r>
      <w:r w:rsidRPr="00A41623">
        <w:rPr>
          <w:rFonts w:ascii="Helvetica Neue" w:eastAsia="Times New Roman" w:hAnsi="Helvetica Neue" w:cs="Times New Roman"/>
          <w:b/>
          <w:bCs/>
          <w:color w:val="000000"/>
        </w:rPr>
        <w:t>Succession of Saint Andrew the First-Called</w:t>
      </w:r>
      <w:r w:rsidRPr="00A41623">
        <w:rPr>
          <w:rFonts w:ascii="Helvetica Neue" w:eastAsia="Times New Roman" w:hAnsi="Helvetica Neue" w:cs="Times New Roman"/>
          <w:color w:val="000000"/>
        </w:rPr>
        <w:t>. This lineage was formally integrated into the church's episcopacy through </w:t>
      </w:r>
      <w:r w:rsidRPr="00A41623">
        <w:rPr>
          <w:rFonts w:ascii="Helvetica Neue" w:eastAsia="Times New Roman" w:hAnsi="Helvetica Neue" w:cs="Times New Roman"/>
          <w:b/>
          <w:bCs/>
          <w:color w:val="000000"/>
        </w:rPr>
        <w:t>Archbishop John (</w:t>
      </w:r>
      <w:proofErr w:type="spellStart"/>
      <w:r w:rsidRPr="00A41623">
        <w:rPr>
          <w:rFonts w:ascii="Helvetica Neue" w:eastAsia="Times New Roman" w:hAnsi="Helvetica Neue" w:cs="Times New Roman"/>
          <w:b/>
          <w:bCs/>
          <w:color w:val="000000"/>
        </w:rPr>
        <w:t>Skureth</w:t>
      </w:r>
      <w:proofErr w:type="spellEnd"/>
      <w:r w:rsidRPr="00A41623">
        <w:rPr>
          <w:rFonts w:ascii="Helvetica Neue" w:eastAsia="Times New Roman" w:hAnsi="Helvetica Neue" w:cs="Times New Roman"/>
          <w:b/>
          <w:bCs/>
          <w:color w:val="000000"/>
        </w:rPr>
        <w:t>)</w:t>
      </w:r>
      <w:r w:rsidRPr="00A41623">
        <w:rPr>
          <w:rFonts w:ascii="Helvetica Neue" w:eastAsia="Times New Roman" w:hAnsi="Helvetica Neue" w:cs="Times New Roman"/>
          <w:color w:val="000000"/>
        </w:rPr>
        <w:t>, who was canonically consecrated in 1966 by the Hierarchs Archbishop Constantin and Archbishop Dosifej. By virtue of combining these two profound historical streams, the True Antiochian Orthodox Church uniquely preserves and practices both Antiochian (West Syrian/Byzantine) and Russian Orthodox liturgical and spiritual traditions.</w:t>
      </w:r>
    </w:p>
    <w:p w14:paraId="61DB3523" w14:textId="77777777" w:rsidR="00A41623" w:rsidRPr="00A41623" w:rsidRDefault="00A41623" w:rsidP="00A41623">
      <w:pPr>
        <w:rPr>
          <w:rFonts w:ascii="Helvetica Neue" w:eastAsia="Times New Roman" w:hAnsi="Helvetica Neue" w:cs="Times New Roman"/>
          <w:color w:val="000000"/>
        </w:rPr>
      </w:pPr>
    </w:p>
    <w:p w14:paraId="56431DA9" w14:textId="77777777" w:rsidR="00A41623" w:rsidRPr="00A41623" w:rsidRDefault="00A41623" w:rsidP="00A41623">
      <w:pPr>
        <w:rPr>
          <w:rFonts w:ascii="Helvetica Neue" w:eastAsia="Times New Roman" w:hAnsi="Helvetica Neue" w:cs="Times New Roman"/>
          <w:b/>
          <w:bCs/>
          <w:color w:val="000000"/>
        </w:rPr>
      </w:pPr>
      <w:r w:rsidRPr="00A41623">
        <w:rPr>
          <w:rFonts w:ascii="Helvetica Neue" w:eastAsia="Times New Roman" w:hAnsi="Helvetica Neue" w:cs="Times New Roman"/>
          <w:b/>
          <w:bCs/>
          <w:color w:val="000000"/>
        </w:rPr>
        <w:t xml:space="preserve">III. The Genuine Greek Orthodox Succession (The </w:t>
      </w:r>
      <w:proofErr w:type="spellStart"/>
      <w:r w:rsidRPr="00A41623">
        <w:rPr>
          <w:rFonts w:ascii="Helvetica Neue" w:eastAsia="Times New Roman" w:hAnsi="Helvetica Neue" w:cs="Times New Roman"/>
          <w:b/>
          <w:bCs/>
          <w:color w:val="000000"/>
        </w:rPr>
        <w:t>Matthewite</w:t>
      </w:r>
      <w:proofErr w:type="spellEnd"/>
      <w:r w:rsidRPr="00A41623">
        <w:rPr>
          <w:rFonts w:ascii="Helvetica Neue" w:eastAsia="Times New Roman" w:hAnsi="Helvetica Neue" w:cs="Times New Roman"/>
          <w:b/>
          <w:bCs/>
          <w:color w:val="000000"/>
        </w:rPr>
        <w:t xml:space="preserve"> Lineage)</w:t>
      </w:r>
    </w:p>
    <w:p w14:paraId="67D5C0DF" w14:textId="77777777" w:rsidR="00A41623" w:rsidRDefault="00A41623" w:rsidP="00A41623">
      <w:pPr>
        <w:rPr>
          <w:rFonts w:ascii="Helvetica Neue" w:eastAsia="Times New Roman" w:hAnsi="Helvetica Neue" w:cs="Times New Roman"/>
          <w:color w:val="000000"/>
        </w:rPr>
      </w:pPr>
      <w:r w:rsidRPr="00A41623">
        <w:rPr>
          <w:rFonts w:ascii="Helvetica Neue" w:eastAsia="Times New Roman" w:hAnsi="Helvetica Neue" w:cs="Times New Roman"/>
          <w:color w:val="000000"/>
        </w:rPr>
        <w:t xml:space="preserve">A third convergence of apostolic authority flows from the Genuine Greek Orthodox Christians (historically recognized as the True Orthodox Christians of Greece or the Old </w:t>
      </w:r>
      <w:proofErr w:type="spellStart"/>
      <w:r w:rsidRPr="00A41623">
        <w:rPr>
          <w:rFonts w:ascii="Helvetica Neue" w:eastAsia="Times New Roman" w:hAnsi="Helvetica Neue" w:cs="Times New Roman"/>
          <w:color w:val="000000"/>
        </w:rPr>
        <w:t>Calendarist</w:t>
      </w:r>
      <w:proofErr w:type="spellEnd"/>
      <w:r w:rsidRPr="00A41623">
        <w:rPr>
          <w:rFonts w:ascii="Helvetica Neue" w:eastAsia="Times New Roman" w:hAnsi="Helvetica Neue" w:cs="Times New Roman"/>
          <w:color w:val="000000"/>
        </w:rPr>
        <w:t xml:space="preserve"> Church), a movement famously defended by </w:t>
      </w:r>
      <w:r w:rsidRPr="00A41623">
        <w:rPr>
          <w:rFonts w:ascii="Helvetica Neue" w:eastAsia="Times New Roman" w:hAnsi="Helvetica Neue" w:cs="Times New Roman"/>
          <w:b/>
          <w:bCs/>
          <w:color w:val="000000"/>
        </w:rPr>
        <w:t>Saint Matthew the New Confessor</w:t>
      </w:r>
      <w:r w:rsidRPr="00A41623">
        <w:rPr>
          <w:rFonts w:ascii="Helvetica Neue" w:eastAsia="Times New Roman" w:hAnsi="Helvetica Neue" w:cs="Times New Roman"/>
          <w:color w:val="000000"/>
        </w:rPr>
        <w:t>. This traditionalist Greek lineage entered the jurisdiction through </w:t>
      </w:r>
      <w:r w:rsidRPr="00A41623">
        <w:rPr>
          <w:rFonts w:ascii="Helvetica Neue" w:eastAsia="Times New Roman" w:hAnsi="Helvetica Neue" w:cs="Times New Roman"/>
          <w:b/>
          <w:bCs/>
          <w:color w:val="000000"/>
        </w:rPr>
        <w:t>His Eminence Metropolitan Mark (Macfonse)</w:t>
      </w:r>
      <w:r w:rsidRPr="00A41623">
        <w:rPr>
          <w:rFonts w:ascii="Helvetica Neue" w:eastAsia="Times New Roman" w:hAnsi="Helvetica Neue" w:cs="Times New Roman"/>
          <w:color w:val="000000"/>
        </w:rPr>
        <w:t>.</w:t>
      </w:r>
    </w:p>
    <w:p w14:paraId="566E4F29" w14:textId="77777777" w:rsidR="00A41623" w:rsidRPr="00A41623" w:rsidRDefault="00A41623" w:rsidP="00A41623">
      <w:pPr>
        <w:rPr>
          <w:rFonts w:ascii="Helvetica Neue" w:eastAsia="Times New Roman" w:hAnsi="Helvetica Neue" w:cs="Times New Roman"/>
          <w:color w:val="000000"/>
        </w:rPr>
      </w:pPr>
    </w:p>
    <w:p w14:paraId="0E551B1C" w14:textId="6E57C7AE" w:rsidR="00A41623" w:rsidRDefault="00A41623" w:rsidP="00A41623">
      <w:pPr>
        <w:rPr>
          <w:rFonts w:ascii="Helvetica Neue" w:eastAsia="Times New Roman" w:hAnsi="Helvetica Neue" w:cs="Times New Roman"/>
          <w:color w:val="000000"/>
        </w:rPr>
      </w:pPr>
      <w:r w:rsidRPr="00A41623">
        <w:rPr>
          <w:rFonts w:ascii="Helvetica Neue" w:eastAsia="Times New Roman" w:hAnsi="Helvetica Neue" w:cs="Times New Roman"/>
          <w:color w:val="000000"/>
        </w:rPr>
        <w:t xml:space="preserve">Metropolitan Mark was formally received into canonical communion and recognized within the </w:t>
      </w:r>
      <w:r>
        <w:rPr>
          <w:rFonts w:ascii="Helvetica Neue" w:eastAsia="Times New Roman" w:hAnsi="Helvetica Neue" w:cs="Times New Roman"/>
          <w:color w:val="000000"/>
        </w:rPr>
        <w:t>Genuine</w:t>
      </w:r>
      <w:r w:rsidRPr="00A41623">
        <w:rPr>
          <w:rFonts w:ascii="Helvetica Neue" w:eastAsia="Times New Roman" w:hAnsi="Helvetica Neue" w:cs="Times New Roman"/>
          <w:color w:val="000000"/>
        </w:rPr>
        <w:t xml:space="preserve"> Orthodox hierarchy by </w:t>
      </w:r>
      <w:r w:rsidRPr="00A41623">
        <w:rPr>
          <w:rFonts w:ascii="Helvetica Neue" w:eastAsia="Times New Roman" w:hAnsi="Helvetica Neue" w:cs="Times New Roman"/>
          <w:b/>
          <w:bCs/>
          <w:color w:val="000000"/>
        </w:rPr>
        <w:t>Bishop Matthew (</w:t>
      </w:r>
      <w:proofErr w:type="spellStart"/>
      <w:r w:rsidRPr="00A41623">
        <w:rPr>
          <w:rFonts w:ascii="Helvetica Neue" w:eastAsia="Times New Roman" w:hAnsi="Helvetica Neue" w:cs="Times New Roman"/>
          <w:b/>
          <w:bCs/>
          <w:color w:val="000000"/>
        </w:rPr>
        <w:t>Muroki</w:t>
      </w:r>
      <w:proofErr w:type="spellEnd"/>
      <w:r w:rsidRPr="00A41623">
        <w:rPr>
          <w:rFonts w:ascii="Helvetica Neue" w:eastAsia="Times New Roman" w:hAnsi="Helvetica Neue" w:cs="Times New Roman"/>
          <w:b/>
          <w:bCs/>
          <w:color w:val="000000"/>
        </w:rPr>
        <w:t>)</w:t>
      </w:r>
      <w:r w:rsidRPr="00A41623">
        <w:rPr>
          <w:rFonts w:ascii="Helvetica Neue" w:eastAsia="Times New Roman" w:hAnsi="Helvetica Neue" w:cs="Times New Roman"/>
          <w:color w:val="000000"/>
        </w:rPr>
        <w:t xml:space="preserve"> in the United Kingdom in 2019. Consequently, the contemporary Church functions as a unique </w:t>
      </w:r>
      <w:r w:rsidRPr="00A41623">
        <w:rPr>
          <w:rFonts w:ascii="Helvetica Neue" w:eastAsia="Times New Roman" w:hAnsi="Helvetica Neue" w:cs="Times New Roman"/>
          <w:color w:val="000000"/>
        </w:rPr>
        <w:lastRenderedPageBreak/>
        <w:t>canonical repository, synthesizing Antiochian, Russian, and traditional Greek Orthodox spiritual heritages.</w:t>
      </w:r>
    </w:p>
    <w:p w14:paraId="25C18067" w14:textId="77777777" w:rsidR="005E1F6E" w:rsidRDefault="005E1F6E" w:rsidP="00A41623">
      <w:pPr>
        <w:rPr>
          <w:rFonts w:ascii="Helvetica Neue" w:eastAsia="Times New Roman" w:hAnsi="Helvetica Neue" w:cs="Times New Roman"/>
          <w:color w:val="000000"/>
        </w:rPr>
      </w:pPr>
    </w:p>
    <w:p w14:paraId="23708AE4" w14:textId="3DB3C61C" w:rsidR="005E1F6E" w:rsidRDefault="005E1F6E" w:rsidP="00A41623">
      <w:pPr>
        <w:rPr>
          <w:rFonts w:ascii="Helvetica Neue" w:eastAsia="Times New Roman" w:hAnsi="Helvetica Neue" w:cs="Times New Roman"/>
          <w:color w:val="000000"/>
        </w:rPr>
      </w:pPr>
      <w:r>
        <w:rPr>
          <w:rFonts w:ascii="Helvetica Neue" w:eastAsia="Times New Roman" w:hAnsi="Helvetica Neue" w:cs="Times New Roman"/>
          <w:color w:val="000000"/>
        </w:rPr>
        <w:t>Canonicity</w:t>
      </w:r>
    </w:p>
    <w:p w14:paraId="5613F4A1" w14:textId="040263CD" w:rsidR="005E1F6E" w:rsidRDefault="005E1F6E" w:rsidP="005E1F6E">
      <w:r>
        <w:rPr>
          <w:rStyle w:val="Strong"/>
          <w:rFonts w:ascii="Helvetica Neue" w:hAnsi="Helvetica Neue"/>
        </w:rPr>
        <w:t>Synodal Election and Formal Confirmation:</w:t>
      </w:r>
      <w:r>
        <w:rPr>
          <w:rStyle w:val="apple-converted-space"/>
          <w:rFonts w:ascii="Helvetica Neue" w:hAnsi="Helvetica Neue"/>
        </w:rPr>
        <w:t> </w:t>
      </w:r>
      <w:r>
        <w:rPr>
          <w:rStyle w:val="t286pc"/>
          <w:rFonts w:ascii="Helvetica Neue" w:hAnsi="Helvetica Neue"/>
        </w:rPr>
        <w:t>of the</w:t>
      </w:r>
      <w:r>
        <w:rPr>
          <w:rStyle w:val="apple-converted-space"/>
          <w:rFonts w:ascii="Helvetica Neue" w:hAnsi="Helvetica Neue"/>
        </w:rPr>
        <w:t> </w:t>
      </w:r>
      <w:hyperlink r:id="rId9" w:tgtFrame="_blank" w:history="1">
        <w:r>
          <w:rPr>
            <w:rStyle w:val="Hyperlink"/>
            <w:rFonts w:ascii="Helvetica Neue" w:hAnsi="Helvetica Neue"/>
          </w:rPr>
          <w:t>Genuine Orthodox Church of Antioch</w:t>
        </w:r>
      </w:hyperlink>
      <w:r>
        <w:rPr>
          <w:rStyle w:val="t286pc"/>
          <w:rFonts w:ascii="Helvetica Neue" w:hAnsi="Helvetica Neue"/>
        </w:rPr>
        <w:t>, Metropolitan Mark did not simply "reassume" his power independently. Upon returning, the Genuine Antiochian Orthodox Synod formally</w:t>
      </w:r>
      <w:r>
        <w:rPr>
          <w:rStyle w:val="apple-converted-space"/>
          <w:rFonts w:ascii="Helvetica Neue" w:hAnsi="Helvetica Neue"/>
        </w:rPr>
        <w:t> </w:t>
      </w:r>
      <w:r>
        <w:rPr>
          <w:rStyle w:val="Strong"/>
          <w:rFonts w:ascii="Helvetica Neue" w:hAnsi="Helvetica Neue"/>
        </w:rPr>
        <w:t>elected and confirmed him</w:t>
      </w:r>
      <w:r>
        <w:rPr>
          <w:rStyle w:val="apple-converted-space"/>
          <w:rFonts w:ascii="Helvetica Neue" w:hAnsi="Helvetica Neue"/>
        </w:rPr>
        <w:t> </w:t>
      </w:r>
      <w:r>
        <w:rPr>
          <w:rStyle w:val="t286pc"/>
          <w:rFonts w:ascii="Helvetica Neue" w:hAnsi="Helvetica Neue"/>
        </w:rPr>
        <w:t xml:space="preserve">as the </w:t>
      </w:r>
      <w:r>
        <w:rPr>
          <w:rStyle w:val="t286pc"/>
          <w:rFonts w:ascii="Helvetica Neue" w:hAnsi="Helvetica Neue"/>
        </w:rPr>
        <w:t>7</w:t>
      </w:r>
      <w:r>
        <w:rPr>
          <w:rStyle w:val="t286pc"/>
          <w:rFonts w:ascii="Helvetica Neue" w:hAnsi="Helvetica Neue"/>
        </w:rPr>
        <w:t>th Archbishop of North America and First Hierarch. A bishop's title and authority derive entirely from the consensus of a Holy Synod, which chose to fully restore his seat.</w:t>
      </w:r>
      <w:r>
        <w:rPr>
          <w:rStyle w:val="apple-converted-space"/>
        </w:rPr>
        <w:t> </w:t>
      </w:r>
      <w:r>
        <w:t>[</w:t>
      </w:r>
      <w:hyperlink r:id="rId10" w:history="1">
        <w:r>
          <w:rPr>
            <w:rStyle w:val="Hyperlink"/>
          </w:rPr>
          <w:t>1</w:t>
        </w:r>
      </w:hyperlink>
      <w:r>
        <w:t>,</w:t>
      </w:r>
      <w:r>
        <w:rPr>
          <w:rStyle w:val="apple-converted-space"/>
        </w:rPr>
        <w:t> </w:t>
      </w:r>
      <w:hyperlink r:id="rId11" w:history="1">
        <w:r>
          <w:rPr>
            <w:rStyle w:val="Hyperlink"/>
          </w:rPr>
          <w:t>3</w:t>
        </w:r>
      </w:hyperlink>
      <w:r>
        <w:t>]</w:t>
      </w:r>
    </w:p>
    <w:p w14:paraId="103AE901" w14:textId="77777777" w:rsidR="005E1F6E" w:rsidRDefault="005E1F6E" w:rsidP="005E1F6E">
      <w:pPr>
        <w:rPr>
          <w:rFonts w:hAnsi="Symbol"/>
        </w:rPr>
      </w:pPr>
    </w:p>
    <w:p w14:paraId="5EF34465" w14:textId="2F549288" w:rsidR="005E1F6E" w:rsidRPr="00A41623" w:rsidRDefault="005E1F6E" w:rsidP="005E1F6E">
      <w:pPr>
        <w:rPr>
          <w:rFonts w:ascii="Helvetica Neue" w:eastAsia="Times New Roman" w:hAnsi="Helvetica Neue" w:cs="Times New Roman"/>
          <w:color w:val="000000"/>
        </w:rPr>
      </w:pPr>
      <w:r>
        <w:rPr>
          <w:rStyle w:val="t286pc"/>
          <w:rFonts w:ascii="Helvetica Neue" w:hAnsi="Helvetica Neue"/>
        </w:rPr>
        <w:t>Because the clergy and parishes under his jurisdiction converted</w:t>
      </w:r>
      <w:r>
        <w:rPr>
          <w:rStyle w:val="apple-converted-space"/>
          <w:rFonts w:ascii="Helvetica Neue" w:hAnsi="Helvetica Neue"/>
        </w:rPr>
        <w:t> </w:t>
      </w:r>
      <w:r>
        <w:rPr>
          <w:rStyle w:val="Emphasis"/>
          <w:rFonts w:ascii="Helvetica Neue" w:hAnsi="Helvetica Neue"/>
        </w:rPr>
        <w:t>with</w:t>
      </w:r>
      <w:r>
        <w:rPr>
          <w:rStyle w:val="apple-converted-space"/>
          <w:rFonts w:ascii="Helvetica Neue" w:hAnsi="Helvetica Neue"/>
        </w:rPr>
        <w:t> </w:t>
      </w:r>
      <w:r>
        <w:rPr>
          <w:rStyle w:val="t286pc"/>
          <w:rFonts w:ascii="Helvetica Neue" w:hAnsi="Helvetica Neue"/>
        </w:rPr>
        <w:t>him, his actual, on-the-ground administrative authority over his archdiocese never fractured; the local synodal decree simply caught up to reality</w:t>
      </w:r>
      <w:r>
        <w:rPr>
          <w:rStyle w:val="t286pc"/>
          <w:rFonts w:ascii="Helvetica Neue" w:hAnsi="Helvetica Neue"/>
        </w:rPr>
        <w:t>.</w:t>
      </w:r>
    </w:p>
    <w:p w14:paraId="4BCC629A" w14:textId="15398ECF" w:rsidR="008C07A5" w:rsidRPr="00E269F0" w:rsidRDefault="008C07A5" w:rsidP="008C07A5">
      <w:pPr>
        <w:pBdr>
          <w:bottom w:val="single" w:sz="6" w:space="0" w:color="A2A9B1"/>
        </w:pBdr>
        <w:shd w:val="clear" w:color="auto" w:fill="FFFFFF"/>
        <w:spacing w:before="240" w:after="60"/>
        <w:outlineLvl w:val="1"/>
        <w:rPr>
          <w:rFonts w:ascii="Georgia" w:eastAsia="Times New Roman" w:hAnsi="Georgia" w:cs="Times New Roman"/>
          <w:color w:val="000000"/>
          <w:sz w:val="27"/>
          <w:szCs w:val="27"/>
          <w:lang w:val="en"/>
        </w:rPr>
      </w:pPr>
      <w:r w:rsidRPr="008C07A5">
        <w:rPr>
          <w:rFonts w:ascii="Georgia" w:eastAsia="Times New Roman" w:hAnsi="Georgia" w:cs="Times New Roman"/>
          <w:color w:val="000000"/>
          <w:sz w:val="27"/>
          <w:szCs w:val="27"/>
          <w:lang w:val="en"/>
        </w:rPr>
        <w:t xml:space="preserve">Liturgical </w:t>
      </w:r>
      <w:r>
        <w:rPr>
          <w:rFonts w:ascii="Georgia" w:eastAsia="Times New Roman" w:hAnsi="Georgia" w:cs="Times New Roman"/>
          <w:color w:val="000000"/>
          <w:sz w:val="27"/>
          <w:szCs w:val="27"/>
          <w:lang w:val="en"/>
        </w:rPr>
        <w:t>p</w:t>
      </w:r>
      <w:r w:rsidRPr="008C07A5">
        <w:rPr>
          <w:rFonts w:ascii="Georgia" w:eastAsia="Times New Roman" w:hAnsi="Georgia" w:cs="Times New Roman"/>
          <w:color w:val="000000"/>
          <w:sz w:val="27"/>
          <w:szCs w:val="27"/>
          <w:lang w:val="en"/>
        </w:rPr>
        <w:t xml:space="preserve">ractices and </w:t>
      </w:r>
      <w:r>
        <w:rPr>
          <w:rFonts w:ascii="Georgia" w:eastAsia="Times New Roman" w:hAnsi="Georgia" w:cs="Times New Roman"/>
          <w:color w:val="000000"/>
          <w:sz w:val="27"/>
          <w:szCs w:val="27"/>
          <w:lang w:val="en"/>
        </w:rPr>
        <w:t>r</w:t>
      </w:r>
      <w:r w:rsidRPr="008C07A5">
        <w:rPr>
          <w:rFonts w:ascii="Georgia" w:eastAsia="Times New Roman" w:hAnsi="Georgia" w:cs="Times New Roman"/>
          <w:color w:val="000000"/>
          <w:sz w:val="27"/>
          <w:szCs w:val="27"/>
          <w:lang w:val="en"/>
        </w:rPr>
        <w:t>ites</w:t>
      </w:r>
    </w:p>
    <w:p w14:paraId="69349B8A" w14:textId="0C96A5A8" w:rsidR="0035693B" w:rsidRPr="0035693B" w:rsidRDefault="0035693B" w:rsidP="005A28E2">
      <w:pPr>
        <w:pStyle w:val="NormalWeb"/>
        <w:shd w:val="clear" w:color="auto" w:fill="FFFFFF"/>
        <w:spacing w:before="120" w:after="120" w:line="360" w:lineRule="auto"/>
        <w:jc w:val="both"/>
        <w:rPr>
          <w:color w:val="595959" w:themeColor="text1" w:themeTint="A6"/>
          <w:sz w:val="18"/>
          <w:szCs w:val="18"/>
          <w:lang w:val="en"/>
        </w:rPr>
      </w:pPr>
      <w:r w:rsidRPr="0035693B">
        <w:rPr>
          <w:color w:val="595959" w:themeColor="text1" w:themeTint="A6"/>
          <w:sz w:val="18"/>
          <w:szCs w:val="18"/>
          <w:lang w:val="en"/>
        </w:rPr>
        <w:t>The Church follows Eastern and Western Orthodox liturgical traditions, primarily using the Divine Liturgy of St. John Chrysostom for its services, alongside the Divine Liturgy of St. James for Western Rite parishes. The Divine Liturgy of St. Basil is celebrated ten times a year, consistent with Orthodox Christian practices. The Church permits the use of English in its liturgical services while allowing ethnic parishes to maintain their native languages. Liturgical customs from Antiochian, Russian, and Greek Orthodox traditions are integrated into its worship, with some Western customs preserved from historical Western Rite parishes.</w:t>
      </w:r>
      <w:r w:rsidR="009F4DA0">
        <w:rPr>
          <w:color w:val="595959" w:themeColor="text1" w:themeTint="A6"/>
          <w:sz w:val="18"/>
          <w:szCs w:val="18"/>
          <w:lang w:val="en"/>
        </w:rPr>
        <w:t xml:space="preserve"> </w:t>
      </w:r>
      <w:r w:rsidR="009F4DA0" w:rsidRPr="00C92B13">
        <w:rPr>
          <w:b/>
          <w:bCs/>
          <w:color w:val="595959" w:themeColor="text1" w:themeTint="A6"/>
          <w:sz w:val="20"/>
          <w:szCs w:val="20"/>
          <w:vertAlign w:val="superscript"/>
          <w:lang w:val="en"/>
        </w:rPr>
        <w:t>[citation required]</w:t>
      </w:r>
    </w:p>
    <w:p w14:paraId="146FD137" w14:textId="2628E74F" w:rsidR="008C07A5" w:rsidRDefault="0035693B" w:rsidP="005A28E2">
      <w:pPr>
        <w:pStyle w:val="NormalWeb"/>
        <w:shd w:val="clear" w:color="auto" w:fill="FFFFFF"/>
        <w:spacing w:before="120" w:after="120" w:line="360" w:lineRule="auto"/>
        <w:jc w:val="both"/>
        <w:rPr>
          <w:color w:val="595959" w:themeColor="text1" w:themeTint="A6"/>
          <w:sz w:val="18"/>
          <w:szCs w:val="18"/>
          <w:lang w:val="en"/>
        </w:rPr>
      </w:pPr>
      <w:r w:rsidRPr="0035693B">
        <w:rPr>
          <w:color w:val="595959" w:themeColor="text1" w:themeTint="A6"/>
          <w:sz w:val="18"/>
          <w:szCs w:val="18"/>
          <w:lang w:val="en"/>
        </w:rPr>
        <w:t xml:space="preserve">The Church administers </w:t>
      </w:r>
      <w:r w:rsidR="004B25B8">
        <w:rPr>
          <w:color w:val="595959" w:themeColor="text1" w:themeTint="A6"/>
          <w:sz w:val="18"/>
          <w:szCs w:val="18"/>
          <w:lang w:val="en"/>
        </w:rPr>
        <w:t xml:space="preserve">Holy Mysteries known as </w:t>
      </w:r>
      <w:r w:rsidRPr="0035693B">
        <w:rPr>
          <w:color w:val="595959" w:themeColor="text1" w:themeTint="A6"/>
          <w:sz w:val="18"/>
          <w:szCs w:val="18"/>
          <w:lang w:val="en"/>
        </w:rPr>
        <w:t>sacraments according to Byzantine tradition. Baptism, Chrismation, and Holy Communion are given together to both infants and adults. Married men may be ordained as deacons and priests, though they are required to remain celibate if widowed. Only celibate priest</w:t>
      </w:r>
      <w:r w:rsidR="007B5D1B">
        <w:rPr>
          <w:color w:val="595959" w:themeColor="text1" w:themeTint="A6"/>
          <w:sz w:val="18"/>
          <w:szCs w:val="18"/>
          <w:lang w:val="en"/>
        </w:rPr>
        <w:t xml:space="preserve"> </w:t>
      </w:r>
      <w:r w:rsidRPr="0035693B">
        <w:rPr>
          <w:color w:val="595959" w:themeColor="text1" w:themeTint="A6"/>
          <w:sz w:val="18"/>
          <w:szCs w:val="18"/>
          <w:lang w:val="en"/>
        </w:rPr>
        <w:t>monks, known as Hieromonks, may be consecrated as bishops. Women are not permitted to be ordained in accordance with Orthodox tradition and early Church decrees.</w:t>
      </w:r>
      <w:r w:rsidR="009F4DA0">
        <w:rPr>
          <w:color w:val="595959" w:themeColor="text1" w:themeTint="A6"/>
          <w:sz w:val="18"/>
          <w:szCs w:val="18"/>
          <w:lang w:val="en"/>
        </w:rPr>
        <w:t xml:space="preserve"> </w:t>
      </w:r>
      <w:r w:rsidR="009F4DA0" w:rsidRPr="00C92B13">
        <w:rPr>
          <w:b/>
          <w:bCs/>
          <w:color w:val="595959" w:themeColor="text1" w:themeTint="A6"/>
          <w:sz w:val="20"/>
          <w:szCs w:val="20"/>
          <w:vertAlign w:val="superscript"/>
          <w:lang w:val="en"/>
        </w:rPr>
        <w:t>[citation required]</w:t>
      </w:r>
    </w:p>
    <w:p w14:paraId="0FEAAFB1" w14:textId="531F9AF2" w:rsidR="008C07A5" w:rsidRPr="00E269F0" w:rsidRDefault="0035693B" w:rsidP="008C07A5">
      <w:pPr>
        <w:pBdr>
          <w:bottom w:val="single" w:sz="6" w:space="0" w:color="A2A9B1"/>
        </w:pBdr>
        <w:shd w:val="clear" w:color="auto" w:fill="FFFFFF"/>
        <w:spacing w:before="240" w:after="60"/>
        <w:outlineLvl w:val="1"/>
        <w:rPr>
          <w:rFonts w:ascii="Georgia" w:eastAsia="Times New Roman" w:hAnsi="Georgia" w:cs="Times New Roman"/>
          <w:color w:val="000000"/>
          <w:sz w:val="27"/>
          <w:szCs w:val="27"/>
          <w:lang w:val="en"/>
        </w:rPr>
      </w:pPr>
      <w:r w:rsidRPr="0035693B">
        <w:rPr>
          <w:rFonts w:ascii="Georgia" w:eastAsia="Times New Roman" w:hAnsi="Georgia" w:cs="Times New Roman"/>
          <w:color w:val="000000"/>
          <w:sz w:val="27"/>
          <w:szCs w:val="27"/>
          <w:lang w:val="en"/>
        </w:rPr>
        <w:t xml:space="preserve">Theology and </w:t>
      </w:r>
      <w:r>
        <w:rPr>
          <w:rFonts w:ascii="Georgia" w:eastAsia="Times New Roman" w:hAnsi="Georgia" w:cs="Times New Roman"/>
          <w:color w:val="000000"/>
          <w:sz w:val="27"/>
          <w:szCs w:val="27"/>
          <w:lang w:val="en"/>
        </w:rPr>
        <w:t>d</w:t>
      </w:r>
      <w:r w:rsidRPr="0035693B">
        <w:rPr>
          <w:rFonts w:ascii="Georgia" w:eastAsia="Times New Roman" w:hAnsi="Georgia" w:cs="Times New Roman"/>
          <w:color w:val="000000"/>
          <w:sz w:val="27"/>
          <w:szCs w:val="27"/>
          <w:lang w:val="en"/>
        </w:rPr>
        <w:t xml:space="preserve">octrinal </w:t>
      </w:r>
      <w:r>
        <w:rPr>
          <w:rFonts w:ascii="Georgia" w:eastAsia="Times New Roman" w:hAnsi="Georgia" w:cs="Times New Roman"/>
          <w:color w:val="000000"/>
          <w:sz w:val="27"/>
          <w:szCs w:val="27"/>
          <w:lang w:val="en"/>
        </w:rPr>
        <w:t>b</w:t>
      </w:r>
      <w:r w:rsidRPr="0035693B">
        <w:rPr>
          <w:rFonts w:ascii="Georgia" w:eastAsia="Times New Roman" w:hAnsi="Georgia" w:cs="Times New Roman"/>
          <w:color w:val="000000"/>
          <w:sz w:val="27"/>
          <w:szCs w:val="27"/>
          <w:lang w:val="en"/>
        </w:rPr>
        <w:t>eliefs</w:t>
      </w:r>
    </w:p>
    <w:p w14:paraId="37B193A5" w14:textId="1FC5DFE4" w:rsidR="00A645A4" w:rsidRPr="00A645A4" w:rsidRDefault="00240F4B" w:rsidP="005A28E2">
      <w:pPr>
        <w:pStyle w:val="NormalWeb"/>
        <w:shd w:val="clear" w:color="auto" w:fill="FFFFFF"/>
        <w:spacing w:before="120" w:after="120" w:line="360" w:lineRule="auto"/>
        <w:jc w:val="both"/>
        <w:rPr>
          <w:color w:val="595959" w:themeColor="text1" w:themeTint="A6"/>
          <w:sz w:val="18"/>
          <w:szCs w:val="18"/>
          <w:lang w:val="en"/>
        </w:rPr>
      </w:pPr>
      <w:r w:rsidRPr="00240F4B">
        <w:rPr>
          <w:color w:val="595959" w:themeColor="text1" w:themeTint="A6"/>
          <w:sz w:val="18"/>
          <w:szCs w:val="18"/>
        </w:rPr>
        <w:t>The True Antiochian Orthodox Church adheres to the teachings and doctrines established by the Seven Ecumenical Councils: Nicaea (325), Constantinople (381), Ephesus (431), Chalcedon (451), Constantinople (553), Constantinople (680), and Nicaea (787). The Church holds that Orthodox Christianity has remained free from post-schism reforms, distinguishing itself from Western Christian traditions</w:t>
      </w:r>
      <w:r w:rsidR="00A645A4" w:rsidRPr="00A645A4">
        <w:rPr>
          <w:color w:val="595959" w:themeColor="text1" w:themeTint="A6"/>
          <w:sz w:val="18"/>
          <w:szCs w:val="18"/>
          <w:lang w:val="en"/>
        </w:rPr>
        <w:t>.</w:t>
      </w:r>
      <w:r w:rsidR="009F4DA0">
        <w:rPr>
          <w:color w:val="595959" w:themeColor="text1" w:themeTint="A6"/>
          <w:sz w:val="18"/>
          <w:szCs w:val="18"/>
          <w:lang w:val="en"/>
        </w:rPr>
        <w:t xml:space="preserve"> </w:t>
      </w:r>
      <w:r w:rsidR="009F4DA0" w:rsidRPr="00C92B13">
        <w:rPr>
          <w:b/>
          <w:bCs/>
          <w:color w:val="595959" w:themeColor="text1" w:themeTint="A6"/>
          <w:sz w:val="20"/>
          <w:szCs w:val="20"/>
          <w:vertAlign w:val="superscript"/>
          <w:lang w:val="en"/>
        </w:rPr>
        <w:t>[citation required]</w:t>
      </w:r>
    </w:p>
    <w:p w14:paraId="7F828430" w14:textId="138ED662" w:rsidR="004B25B8" w:rsidRPr="0012304F" w:rsidRDefault="00240F4B" w:rsidP="004B25B8">
      <w:pPr>
        <w:jc w:val="both"/>
        <w:rPr>
          <w:rFonts w:eastAsia="Times New Roman"/>
          <w:color w:val="595959" w:themeColor="text1" w:themeTint="A6"/>
          <w:lang w:val="en"/>
        </w:rPr>
      </w:pPr>
      <w:r w:rsidRPr="0012304F">
        <w:rPr>
          <w:rFonts w:ascii="Times New Roman" w:eastAsia="Times New Roman" w:hAnsi="Times New Roman" w:cs="Times New Roman"/>
          <w:color w:val="595959" w:themeColor="text1" w:themeTint="A6"/>
          <w:sz w:val="18"/>
          <w:szCs w:val="18"/>
          <w:lang w:val="en"/>
        </w:rPr>
        <w:t>The Church venerates the Blessed Virgin Mary, Theotokos, affirming her perpetual virginity while rejecting the Roman Catholic doctrine of the Immaculate Conception. It upholds the belief in the Real Presence of Christ in the Eucharist, administering Holy Communion under both species of bread and wine. Icons are venerated, while statues are generally not used, except in Western Rite communities</w:t>
      </w:r>
      <w:r w:rsidR="004B25B8" w:rsidRPr="0012304F">
        <w:rPr>
          <w:rFonts w:ascii="Times New Roman" w:eastAsia="Times New Roman" w:hAnsi="Times New Roman" w:cs="Times New Roman"/>
          <w:color w:val="595959" w:themeColor="text1" w:themeTint="A6"/>
          <w:sz w:val="18"/>
          <w:szCs w:val="18"/>
          <w:lang w:val="en"/>
        </w:rPr>
        <w:t>.</w:t>
      </w:r>
      <w:r w:rsidR="004B25B8" w:rsidRPr="0012304F">
        <w:rPr>
          <w:rFonts w:eastAsia="Times New Roman"/>
          <w:color w:val="595959" w:themeColor="text1" w:themeTint="A6"/>
          <w:lang w:val="en"/>
        </w:rPr>
        <w:t> </w:t>
      </w:r>
      <w:r w:rsidR="0012304F" w:rsidRPr="00C92B13">
        <w:rPr>
          <w:b/>
          <w:bCs/>
          <w:color w:val="595959" w:themeColor="text1" w:themeTint="A6"/>
          <w:sz w:val="20"/>
          <w:szCs w:val="20"/>
          <w:vertAlign w:val="superscript"/>
          <w:lang w:val="en"/>
        </w:rPr>
        <w:t>[citation required]</w:t>
      </w:r>
    </w:p>
    <w:p w14:paraId="6280D763" w14:textId="45922B2A" w:rsidR="0012304F" w:rsidRPr="0012304F" w:rsidRDefault="0012304F" w:rsidP="004B25B8">
      <w:pPr>
        <w:jc w:val="both"/>
        <w:rPr>
          <w:rFonts w:eastAsia="Times New Roman"/>
          <w:color w:val="595959" w:themeColor="text1" w:themeTint="A6"/>
          <w:lang w:val="en"/>
        </w:rPr>
      </w:pPr>
      <w:r w:rsidRPr="0012304F">
        <w:rPr>
          <w:rFonts w:ascii="Times New Roman" w:eastAsia="Times New Roman" w:hAnsi="Times New Roman" w:cs="Times New Roman"/>
          <w:color w:val="595959" w:themeColor="text1" w:themeTint="A6"/>
          <w:sz w:val="18"/>
          <w:szCs w:val="18"/>
          <w:lang w:val="en"/>
        </w:rPr>
        <w:t>The Church teaches that salvation is a process of deification (</w:t>
      </w:r>
      <w:proofErr w:type="spellStart"/>
      <w:r w:rsidRPr="0012304F">
        <w:rPr>
          <w:rFonts w:ascii="Times New Roman" w:eastAsia="Times New Roman" w:hAnsi="Times New Roman" w:cs="Times New Roman"/>
          <w:color w:val="595959" w:themeColor="text1" w:themeTint="A6"/>
          <w:sz w:val="18"/>
          <w:szCs w:val="18"/>
          <w:lang w:val="en"/>
        </w:rPr>
        <w:t>theosis</w:t>
      </w:r>
      <w:proofErr w:type="spellEnd"/>
      <w:r w:rsidRPr="0012304F">
        <w:rPr>
          <w:rFonts w:ascii="Times New Roman" w:eastAsia="Times New Roman" w:hAnsi="Times New Roman" w:cs="Times New Roman"/>
          <w:color w:val="595959" w:themeColor="text1" w:themeTint="A6"/>
          <w:sz w:val="18"/>
          <w:szCs w:val="18"/>
          <w:lang w:val="en"/>
        </w:rPr>
        <w:t>), which involves transformation into the likeness of God through grace, faith, and participation in the sacraments, particularly baptism and Holy Communion. Salvation is viewed as a continuous journey of purification, illumination, and divinization throughout life and beyond</w:t>
      </w:r>
      <w:r>
        <w:rPr>
          <w:rFonts w:ascii="Times New Roman" w:eastAsia="Times New Roman" w:hAnsi="Times New Roman" w:cs="Times New Roman"/>
          <w:color w:val="595959" w:themeColor="text1" w:themeTint="A6"/>
          <w:sz w:val="18"/>
          <w:szCs w:val="18"/>
          <w:lang w:val="en"/>
        </w:rPr>
        <w:t xml:space="preserve">. </w:t>
      </w:r>
      <w:r w:rsidRPr="00C92B13">
        <w:rPr>
          <w:b/>
          <w:bCs/>
          <w:color w:val="595959" w:themeColor="text1" w:themeTint="A6"/>
          <w:sz w:val="20"/>
          <w:szCs w:val="20"/>
          <w:vertAlign w:val="superscript"/>
          <w:lang w:val="en"/>
        </w:rPr>
        <w:t>[citation required]</w:t>
      </w:r>
    </w:p>
    <w:p w14:paraId="0D88F965" w14:textId="77777777" w:rsidR="004B25B8" w:rsidRDefault="004B25B8" w:rsidP="00AE5AB9">
      <w:pPr>
        <w:pStyle w:val="k3ksmc"/>
        <w:spacing w:before="0" w:beforeAutospacing="0" w:after="120" w:afterAutospacing="0"/>
        <w:jc w:val="both"/>
        <w:rPr>
          <w:rStyle w:val="Strong"/>
          <w:b w:val="0"/>
          <w:bCs w:val="0"/>
          <w:color w:val="001D35"/>
          <w:sz w:val="20"/>
          <w:szCs w:val="20"/>
        </w:rPr>
      </w:pPr>
    </w:p>
    <w:p w14:paraId="19A77C02" w14:textId="69C32532" w:rsidR="004B25B8" w:rsidRPr="00AE5AB9" w:rsidRDefault="00AE5AB9" w:rsidP="005610A5">
      <w:pPr>
        <w:pStyle w:val="k3ksmc"/>
        <w:numPr>
          <w:ilvl w:val="0"/>
          <w:numId w:val="38"/>
        </w:numPr>
        <w:spacing w:before="0" w:beforeAutospacing="0" w:after="0" w:afterAutospacing="0"/>
        <w:rPr>
          <w:b/>
          <w:bCs/>
          <w:color w:val="595959" w:themeColor="text1" w:themeTint="A6"/>
          <w:sz w:val="18"/>
          <w:szCs w:val="18"/>
          <w:lang w:val="en"/>
        </w:rPr>
      </w:pPr>
      <w:r w:rsidRPr="00AE5AB9">
        <w:rPr>
          <w:b/>
          <w:bCs/>
          <w:color w:val="595959" w:themeColor="text1" w:themeTint="A6"/>
          <w:sz w:val="18"/>
          <w:szCs w:val="18"/>
          <w:lang w:val="en"/>
        </w:rPr>
        <w:t>Grace and Synergism</w:t>
      </w:r>
      <w:r w:rsidR="005610A5">
        <w:rPr>
          <w:b/>
          <w:bCs/>
          <w:color w:val="595959" w:themeColor="text1" w:themeTint="A6"/>
          <w:sz w:val="18"/>
          <w:szCs w:val="18"/>
          <w:lang w:val="en"/>
        </w:rPr>
        <w:t xml:space="preserve"> </w:t>
      </w:r>
    </w:p>
    <w:p w14:paraId="3BA327DF" w14:textId="77777777" w:rsidR="00AE5AB9" w:rsidRDefault="00AE5AB9" w:rsidP="005610A5">
      <w:pPr>
        <w:pStyle w:val="k3ksmc"/>
        <w:spacing w:before="0" w:beforeAutospacing="0" w:after="0" w:afterAutospacing="0"/>
        <w:rPr>
          <w:color w:val="595959" w:themeColor="text1" w:themeTint="A6"/>
          <w:sz w:val="18"/>
          <w:szCs w:val="18"/>
          <w:lang w:val="en"/>
        </w:rPr>
      </w:pPr>
    </w:p>
    <w:p w14:paraId="05D2783B" w14:textId="335577D1" w:rsidR="00AE5AB9" w:rsidRPr="00AE5AB9" w:rsidRDefault="00AE5AB9" w:rsidP="005610A5">
      <w:pPr>
        <w:pStyle w:val="k3ksmc"/>
        <w:spacing w:before="0" w:beforeAutospacing="0" w:after="0" w:afterAutospacing="0"/>
        <w:ind w:left="720"/>
        <w:rPr>
          <w:color w:val="595959" w:themeColor="text1" w:themeTint="A6"/>
          <w:sz w:val="18"/>
          <w:szCs w:val="18"/>
          <w:lang w:val="en"/>
        </w:rPr>
      </w:pPr>
      <w:r w:rsidRPr="00AE5AB9">
        <w:rPr>
          <w:color w:val="595959" w:themeColor="text1" w:themeTint="A6"/>
          <w:sz w:val="18"/>
          <w:szCs w:val="18"/>
          <w:lang w:val="en"/>
        </w:rPr>
        <w:t>Salvation is understood as a gift of God's grace that requires human cooperation (synergism). While God's grace is necessary, humans participate through faith, repentance, and good works.</w:t>
      </w:r>
      <w:r w:rsidR="005610A5">
        <w:rPr>
          <w:color w:val="595959" w:themeColor="text1" w:themeTint="A6"/>
          <w:sz w:val="18"/>
          <w:szCs w:val="18"/>
          <w:lang w:val="en"/>
        </w:rPr>
        <w:t xml:space="preserve"> </w:t>
      </w:r>
      <w:r w:rsidR="005610A5" w:rsidRPr="00C92B13">
        <w:rPr>
          <w:b/>
          <w:bCs/>
          <w:color w:val="595959" w:themeColor="text1" w:themeTint="A6"/>
          <w:sz w:val="20"/>
          <w:szCs w:val="20"/>
          <w:vertAlign w:val="superscript"/>
          <w:lang w:val="en"/>
        </w:rPr>
        <w:t>[citation required]</w:t>
      </w:r>
    </w:p>
    <w:p w14:paraId="169A23E1" w14:textId="77777777" w:rsidR="00AE5AB9" w:rsidRPr="00AE5AB9" w:rsidRDefault="00AE5AB9" w:rsidP="005610A5">
      <w:pPr>
        <w:pStyle w:val="k3ksmc"/>
        <w:spacing w:before="0" w:beforeAutospacing="0" w:after="0" w:afterAutospacing="0"/>
        <w:rPr>
          <w:color w:val="595959" w:themeColor="text1" w:themeTint="A6"/>
          <w:sz w:val="18"/>
          <w:szCs w:val="18"/>
          <w:lang w:val="en"/>
        </w:rPr>
      </w:pPr>
    </w:p>
    <w:p w14:paraId="577115EF" w14:textId="660652A0" w:rsidR="00AE5AB9" w:rsidRPr="00AE5AB9" w:rsidRDefault="00AE5AB9" w:rsidP="005610A5">
      <w:pPr>
        <w:pStyle w:val="k3ksmc"/>
        <w:numPr>
          <w:ilvl w:val="0"/>
          <w:numId w:val="38"/>
        </w:numPr>
        <w:spacing w:before="0" w:beforeAutospacing="0" w:after="0" w:afterAutospacing="0"/>
        <w:rPr>
          <w:b/>
          <w:bCs/>
          <w:color w:val="595959" w:themeColor="text1" w:themeTint="A6"/>
          <w:sz w:val="18"/>
          <w:szCs w:val="18"/>
          <w:lang w:val="en"/>
        </w:rPr>
      </w:pPr>
      <w:proofErr w:type="spellStart"/>
      <w:r w:rsidRPr="00AE5AB9">
        <w:rPr>
          <w:b/>
          <w:bCs/>
          <w:color w:val="595959" w:themeColor="text1" w:themeTint="A6"/>
          <w:sz w:val="18"/>
          <w:szCs w:val="18"/>
          <w:lang w:val="en"/>
        </w:rPr>
        <w:t>Theosis</w:t>
      </w:r>
      <w:proofErr w:type="spellEnd"/>
      <w:r w:rsidRPr="00AE5AB9">
        <w:rPr>
          <w:b/>
          <w:bCs/>
          <w:color w:val="595959" w:themeColor="text1" w:themeTint="A6"/>
          <w:sz w:val="18"/>
          <w:szCs w:val="18"/>
          <w:lang w:val="en"/>
        </w:rPr>
        <w:t xml:space="preserve"> / Deification</w:t>
      </w:r>
    </w:p>
    <w:p w14:paraId="491AD7A7" w14:textId="77777777" w:rsidR="00AE5AB9" w:rsidRDefault="00AE5AB9" w:rsidP="005610A5">
      <w:pPr>
        <w:pStyle w:val="k3ksmc"/>
        <w:spacing w:before="0" w:beforeAutospacing="0" w:after="0" w:afterAutospacing="0"/>
        <w:rPr>
          <w:color w:val="595959" w:themeColor="text1" w:themeTint="A6"/>
          <w:sz w:val="18"/>
          <w:szCs w:val="18"/>
          <w:lang w:val="en"/>
        </w:rPr>
      </w:pPr>
    </w:p>
    <w:p w14:paraId="1888DA95" w14:textId="7B690AC9" w:rsidR="00AE5AB9" w:rsidRPr="00AE5AB9" w:rsidRDefault="00AE5AB9" w:rsidP="005610A5">
      <w:pPr>
        <w:pStyle w:val="k3ksmc"/>
        <w:spacing w:before="0" w:beforeAutospacing="0" w:after="0" w:afterAutospacing="0"/>
        <w:ind w:left="720"/>
        <w:rPr>
          <w:color w:val="595959" w:themeColor="text1" w:themeTint="A6"/>
          <w:sz w:val="18"/>
          <w:szCs w:val="18"/>
          <w:lang w:val="en"/>
        </w:rPr>
      </w:pPr>
      <w:proofErr w:type="spellStart"/>
      <w:r w:rsidRPr="00AE5AB9">
        <w:rPr>
          <w:color w:val="595959" w:themeColor="text1" w:themeTint="A6"/>
          <w:sz w:val="18"/>
          <w:szCs w:val="18"/>
          <w:lang w:val="en"/>
        </w:rPr>
        <w:t>Theosis</w:t>
      </w:r>
      <w:proofErr w:type="spellEnd"/>
      <w:r w:rsidRPr="00AE5AB9">
        <w:rPr>
          <w:color w:val="595959" w:themeColor="text1" w:themeTint="A6"/>
          <w:sz w:val="18"/>
          <w:szCs w:val="18"/>
          <w:lang w:val="en"/>
        </w:rPr>
        <w:t xml:space="preserve"> is a central concept in Orthodox soteriology, emphasizing that humans, created in the image of God, are called to become like God. This involves a spiritual transformation resulting in closer union with God.</w:t>
      </w:r>
      <w:r w:rsidR="005610A5">
        <w:rPr>
          <w:color w:val="595959" w:themeColor="text1" w:themeTint="A6"/>
          <w:sz w:val="18"/>
          <w:szCs w:val="18"/>
          <w:lang w:val="en"/>
        </w:rPr>
        <w:t xml:space="preserve"> </w:t>
      </w:r>
      <w:r w:rsidR="005610A5" w:rsidRPr="00C92B13">
        <w:rPr>
          <w:b/>
          <w:bCs/>
          <w:color w:val="595959" w:themeColor="text1" w:themeTint="A6"/>
          <w:sz w:val="20"/>
          <w:szCs w:val="20"/>
          <w:vertAlign w:val="superscript"/>
          <w:lang w:val="en"/>
        </w:rPr>
        <w:t>[citation required]</w:t>
      </w:r>
    </w:p>
    <w:p w14:paraId="16ADE3AF" w14:textId="0B3E96C9" w:rsidR="00AE5AB9" w:rsidRPr="00AE5AB9" w:rsidRDefault="005610A5" w:rsidP="005610A5">
      <w:pPr>
        <w:pStyle w:val="k3ksmc"/>
        <w:spacing w:before="0" w:beforeAutospacing="0" w:after="0" w:afterAutospacing="0"/>
        <w:rPr>
          <w:color w:val="595959" w:themeColor="text1" w:themeTint="A6"/>
          <w:sz w:val="18"/>
          <w:szCs w:val="18"/>
          <w:lang w:val="en"/>
        </w:rPr>
      </w:pPr>
      <w:r>
        <w:rPr>
          <w:color w:val="595959" w:themeColor="text1" w:themeTint="A6"/>
          <w:sz w:val="18"/>
          <w:szCs w:val="18"/>
          <w:lang w:val="en"/>
        </w:rPr>
        <w:t xml:space="preserve"> </w:t>
      </w:r>
    </w:p>
    <w:p w14:paraId="04623F16" w14:textId="62D6727F" w:rsidR="00AE5AB9" w:rsidRPr="00AE5AB9" w:rsidRDefault="00AE5AB9" w:rsidP="005610A5">
      <w:pPr>
        <w:pStyle w:val="k3ksmc"/>
        <w:numPr>
          <w:ilvl w:val="0"/>
          <w:numId w:val="38"/>
        </w:numPr>
        <w:spacing w:before="0" w:beforeAutospacing="0" w:after="0" w:afterAutospacing="0"/>
        <w:rPr>
          <w:b/>
          <w:bCs/>
          <w:color w:val="595959" w:themeColor="text1" w:themeTint="A6"/>
          <w:sz w:val="18"/>
          <w:szCs w:val="18"/>
          <w:lang w:val="en"/>
        </w:rPr>
      </w:pPr>
      <w:r w:rsidRPr="00AE5AB9">
        <w:rPr>
          <w:b/>
          <w:bCs/>
          <w:color w:val="595959" w:themeColor="text1" w:themeTint="A6"/>
          <w:sz w:val="18"/>
          <w:szCs w:val="18"/>
          <w:lang w:val="en"/>
        </w:rPr>
        <w:t>Sacraments</w:t>
      </w:r>
    </w:p>
    <w:p w14:paraId="365AA4E6" w14:textId="77777777" w:rsidR="00AE5AB9" w:rsidRDefault="00AE5AB9" w:rsidP="005610A5">
      <w:pPr>
        <w:pStyle w:val="k3ksmc"/>
        <w:spacing w:before="0" w:beforeAutospacing="0" w:after="0" w:afterAutospacing="0"/>
        <w:rPr>
          <w:color w:val="595959" w:themeColor="text1" w:themeTint="A6"/>
          <w:sz w:val="18"/>
          <w:szCs w:val="18"/>
          <w:lang w:val="en"/>
        </w:rPr>
      </w:pPr>
    </w:p>
    <w:p w14:paraId="4487DC81" w14:textId="75CF4733" w:rsidR="00AE5AB9" w:rsidRPr="00AE5AB9" w:rsidRDefault="00AE5AB9" w:rsidP="005610A5">
      <w:pPr>
        <w:pStyle w:val="k3ksmc"/>
        <w:spacing w:before="0" w:beforeAutospacing="0" w:after="0" w:afterAutospacing="0"/>
        <w:ind w:left="720"/>
        <w:rPr>
          <w:color w:val="595959" w:themeColor="text1" w:themeTint="A6"/>
          <w:sz w:val="18"/>
          <w:szCs w:val="18"/>
          <w:lang w:val="en"/>
        </w:rPr>
      </w:pPr>
      <w:r w:rsidRPr="00AE5AB9">
        <w:rPr>
          <w:color w:val="595959" w:themeColor="text1" w:themeTint="A6"/>
          <w:sz w:val="18"/>
          <w:szCs w:val="18"/>
          <w:lang w:val="en"/>
        </w:rPr>
        <w:t>The Church emphasizes sacraments as means of grace that facilitate salvation. Baptism is considered essential for entry into the Church and reception of grace, while Holy Communion (the Eucharist) is viewed as participation in the life of Christ.</w:t>
      </w:r>
      <w:r w:rsidR="005610A5">
        <w:rPr>
          <w:color w:val="595959" w:themeColor="text1" w:themeTint="A6"/>
          <w:sz w:val="18"/>
          <w:szCs w:val="18"/>
          <w:lang w:val="en"/>
        </w:rPr>
        <w:t xml:space="preserve"> </w:t>
      </w:r>
      <w:r w:rsidR="005610A5" w:rsidRPr="00C92B13">
        <w:rPr>
          <w:b/>
          <w:bCs/>
          <w:color w:val="595959" w:themeColor="text1" w:themeTint="A6"/>
          <w:sz w:val="20"/>
          <w:szCs w:val="20"/>
          <w:vertAlign w:val="superscript"/>
          <w:lang w:val="en"/>
        </w:rPr>
        <w:t>[citation required]</w:t>
      </w:r>
    </w:p>
    <w:p w14:paraId="766D9E4A" w14:textId="77777777" w:rsidR="00AE5AB9" w:rsidRPr="00AE5AB9" w:rsidRDefault="00AE5AB9" w:rsidP="005610A5">
      <w:pPr>
        <w:pStyle w:val="k3ksmc"/>
        <w:spacing w:before="0" w:beforeAutospacing="0" w:after="0" w:afterAutospacing="0"/>
        <w:rPr>
          <w:color w:val="595959" w:themeColor="text1" w:themeTint="A6"/>
          <w:sz w:val="18"/>
          <w:szCs w:val="18"/>
          <w:lang w:val="en"/>
        </w:rPr>
      </w:pPr>
    </w:p>
    <w:p w14:paraId="767ECB67" w14:textId="77777777" w:rsidR="00AE5AB9" w:rsidRPr="00AE5AB9" w:rsidRDefault="00AE5AB9" w:rsidP="005610A5">
      <w:pPr>
        <w:pStyle w:val="k3ksmc"/>
        <w:numPr>
          <w:ilvl w:val="0"/>
          <w:numId w:val="38"/>
        </w:numPr>
        <w:spacing w:before="0" w:beforeAutospacing="0" w:after="0" w:afterAutospacing="0"/>
        <w:rPr>
          <w:b/>
          <w:bCs/>
          <w:color w:val="595959" w:themeColor="text1" w:themeTint="A6"/>
          <w:sz w:val="18"/>
          <w:szCs w:val="18"/>
          <w:lang w:val="en"/>
        </w:rPr>
      </w:pPr>
      <w:r w:rsidRPr="00AE5AB9">
        <w:rPr>
          <w:b/>
          <w:bCs/>
          <w:color w:val="595959" w:themeColor="text1" w:themeTint="A6"/>
          <w:sz w:val="18"/>
          <w:szCs w:val="18"/>
          <w:lang w:val="en"/>
        </w:rPr>
        <w:t>Salvation as a Process</w:t>
      </w:r>
    </w:p>
    <w:p w14:paraId="7155761E" w14:textId="77777777" w:rsidR="00AE5AB9" w:rsidRDefault="00AE5AB9" w:rsidP="005610A5">
      <w:pPr>
        <w:pStyle w:val="k3ksmc"/>
        <w:spacing w:before="0" w:beforeAutospacing="0" w:after="0" w:afterAutospacing="0"/>
        <w:rPr>
          <w:color w:val="595959" w:themeColor="text1" w:themeTint="A6"/>
          <w:sz w:val="18"/>
          <w:szCs w:val="18"/>
          <w:lang w:val="en"/>
        </w:rPr>
      </w:pPr>
    </w:p>
    <w:p w14:paraId="392E0DD0" w14:textId="363D6D72" w:rsidR="00AE5AB9" w:rsidRPr="00AE5AB9" w:rsidRDefault="00AE5AB9" w:rsidP="005610A5">
      <w:pPr>
        <w:pStyle w:val="k3ksmc"/>
        <w:spacing w:before="0" w:beforeAutospacing="0" w:after="0" w:afterAutospacing="0"/>
        <w:ind w:left="720"/>
        <w:rPr>
          <w:color w:val="595959" w:themeColor="text1" w:themeTint="A6"/>
          <w:sz w:val="18"/>
          <w:szCs w:val="18"/>
          <w:lang w:val="en"/>
        </w:rPr>
      </w:pPr>
      <w:r w:rsidRPr="00AE5AB9">
        <w:rPr>
          <w:color w:val="595959" w:themeColor="text1" w:themeTint="A6"/>
          <w:sz w:val="18"/>
          <w:szCs w:val="18"/>
          <w:lang w:val="en"/>
        </w:rPr>
        <w:t>Salvation is regarded as a lifelong journey that includes purification (katharsis), illumination (</w:t>
      </w:r>
      <w:proofErr w:type="spellStart"/>
      <w:r w:rsidRPr="00AE5AB9">
        <w:rPr>
          <w:color w:val="595959" w:themeColor="text1" w:themeTint="A6"/>
          <w:sz w:val="18"/>
          <w:szCs w:val="18"/>
          <w:lang w:val="en"/>
        </w:rPr>
        <w:t>theoria</w:t>
      </w:r>
      <w:proofErr w:type="spellEnd"/>
      <w:r w:rsidRPr="00AE5AB9">
        <w:rPr>
          <w:color w:val="595959" w:themeColor="text1" w:themeTint="A6"/>
          <w:sz w:val="18"/>
          <w:szCs w:val="18"/>
          <w:lang w:val="en"/>
        </w:rPr>
        <w:t>), and deification (</w:t>
      </w:r>
      <w:proofErr w:type="spellStart"/>
      <w:r w:rsidRPr="00AE5AB9">
        <w:rPr>
          <w:color w:val="595959" w:themeColor="text1" w:themeTint="A6"/>
          <w:sz w:val="18"/>
          <w:szCs w:val="18"/>
          <w:lang w:val="en"/>
        </w:rPr>
        <w:t>theosis</w:t>
      </w:r>
      <w:proofErr w:type="spellEnd"/>
      <w:r w:rsidRPr="00AE5AB9">
        <w:rPr>
          <w:color w:val="595959" w:themeColor="text1" w:themeTint="A6"/>
          <w:sz w:val="18"/>
          <w:szCs w:val="18"/>
          <w:lang w:val="en"/>
        </w:rPr>
        <w:t>), rather than a single moment of justification.</w:t>
      </w:r>
      <w:r w:rsidR="005610A5">
        <w:rPr>
          <w:color w:val="595959" w:themeColor="text1" w:themeTint="A6"/>
          <w:sz w:val="18"/>
          <w:szCs w:val="18"/>
          <w:lang w:val="en"/>
        </w:rPr>
        <w:t xml:space="preserve"> </w:t>
      </w:r>
      <w:r w:rsidR="005610A5" w:rsidRPr="00C92B13">
        <w:rPr>
          <w:b/>
          <w:bCs/>
          <w:color w:val="595959" w:themeColor="text1" w:themeTint="A6"/>
          <w:sz w:val="20"/>
          <w:szCs w:val="20"/>
          <w:vertAlign w:val="superscript"/>
          <w:lang w:val="en"/>
        </w:rPr>
        <w:t>[citation required]</w:t>
      </w:r>
    </w:p>
    <w:p w14:paraId="473DBF8D" w14:textId="77777777" w:rsidR="00AE5AB9" w:rsidRPr="00AE5AB9" w:rsidRDefault="00AE5AB9" w:rsidP="005610A5">
      <w:pPr>
        <w:pStyle w:val="k3ksmc"/>
        <w:spacing w:before="0" w:beforeAutospacing="0" w:after="0" w:afterAutospacing="0"/>
        <w:rPr>
          <w:color w:val="595959" w:themeColor="text1" w:themeTint="A6"/>
          <w:sz w:val="18"/>
          <w:szCs w:val="18"/>
          <w:lang w:val="en"/>
        </w:rPr>
      </w:pPr>
    </w:p>
    <w:p w14:paraId="7FE7A1C0" w14:textId="77777777" w:rsidR="00AE5AB9" w:rsidRPr="00AE5AB9" w:rsidRDefault="00AE5AB9" w:rsidP="005610A5">
      <w:pPr>
        <w:pStyle w:val="k3ksmc"/>
        <w:numPr>
          <w:ilvl w:val="0"/>
          <w:numId w:val="38"/>
        </w:numPr>
        <w:spacing w:before="0" w:beforeAutospacing="0" w:after="0" w:afterAutospacing="0"/>
        <w:rPr>
          <w:b/>
          <w:bCs/>
          <w:color w:val="595959" w:themeColor="text1" w:themeTint="A6"/>
          <w:sz w:val="18"/>
          <w:szCs w:val="18"/>
          <w:lang w:val="en"/>
        </w:rPr>
      </w:pPr>
      <w:r w:rsidRPr="00AE5AB9">
        <w:rPr>
          <w:b/>
          <w:bCs/>
          <w:color w:val="595959" w:themeColor="text1" w:themeTint="A6"/>
          <w:sz w:val="18"/>
          <w:szCs w:val="18"/>
          <w:lang w:val="en"/>
        </w:rPr>
        <w:t>Faith and Works</w:t>
      </w:r>
    </w:p>
    <w:p w14:paraId="24898222" w14:textId="77777777" w:rsidR="00AE5AB9" w:rsidRDefault="00AE5AB9" w:rsidP="005610A5">
      <w:pPr>
        <w:pStyle w:val="k3ksmc"/>
        <w:spacing w:before="0" w:beforeAutospacing="0" w:after="0" w:afterAutospacing="0"/>
        <w:rPr>
          <w:color w:val="595959" w:themeColor="text1" w:themeTint="A6"/>
          <w:sz w:val="18"/>
          <w:szCs w:val="18"/>
          <w:lang w:val="en"/>
        </w:rPr>
      </w:pPr>
    </w:p>
    <w:p w14:paraId="075E268A" w14:textId="1433C0F0" w:rsidR="00AE5AB9" w:rsidRPr="00AE5AB9" w:rsidRDefault="00AE5AB9" w:rsidP="005610A5">
      <w:pPr>
        <w:pStyle w:val="k3ksmc"/>
        <w:spacing w:before="0" w:beforeAutospacing="0" w:after="0" w:afterAutospacing="0"/>
        <w:ind w:left="720"/>
        <w:rPr>
          <w:color w:val="595959" w:themeColor="text1" w:themeTint="A6"/>
          <w:sz w:val="18"/>
          <w:szCs w:val="18"/>
          <w:lang w:val="en"/>
        </w:rPr>
      </w:pPr>
      <w:r w:rsidRPr="00AE5AB9">
        <w:rPr>
          <w:color w:val="595959" w:themeColor="text1" w:themeTint="A6"/>
          <w:sz w:val="18"/>
          <w:szCs w:val="18"/>
          <w:lang w:val="en"/>
        </w:rPr>
        <w:t>Salvation is taught to be by grace, with faith expressed through works. Good works are seen as a natural outcome of a transformed life, not as a way to earn salvation.</w:t>
      </w:r>
      <w:r w:rsidR="005610A5">
        <w:rPr>
          <w:color w:val="595959" w:themeColor="text1" w:themeTint="A6"/>
          <w:sz w:val="18"/>
          <w:szCs w:val="18"/>
          <w:lang w:val="en"/>
        </w:rPr>
        <w:t xml:space="preserve"> </w:t>
      </w:r>
      <w:r w:rsidR="005610A5" w:rsidRPr="00C92B13">
        <w:rPr>
          <w:b/>
          <w:bCs/>
          <w:color w:val="595959" w:themeColor="text1" w:themeTint="A6"/>
          <w:sz w:val="20"/>
          <w:szCs w:val="20"/>
          <w:vertAlign w:val="superscript"/>
          <w:lang w:val="en"/>
        </w:rPr>
        <w:t>[citation required]</w:t>
      </w:r>
    </w:p>
    <w:p w14:paraId="022E51CE" w14:textId="77777777" w:rsidR="00AE5AB9" w:rsidRPr="00AE5AB9" w:rsidRDefault="00AE5AB9" w:rsidP="005610A5">
      <w:pPr>
        <w:pStyle w:val="k3ksmc"/>
        <w:spacing w:before="0" w:beforeAutospacing="0" w:after="0" w:afterAutospacing="0"/>
        <w:rPr>
          <w:color w:val="595959" w:themeColor="text1" w:themeTint="A6"/>
          <w:sz w:val="18"/>
          <w:szCs w:val="18"/>
          <w:lang w:val="en"/>
        </w:rPr>
      </w:pPr>
    </w:p>
    <w:p w14:paraId="080806BA" w14:textId="77777777" w:rsidR="00AE5AB9" w:rsidRPr="00AE5AB9" w:rsidRDefault="00AE5AB9" w:rsidP="005610A5">
      <w:pPr>
        <w:pStyle w:val="k3ksmc"/>
        <w:numPr>
          <w:ilvl w:val="0"/>
          <w:numId w:val="38"/>
        </w:numPr>
        <w:spacing w:before="0" w:beforeAutospacing="0" w:after="0" w:afterAutospacing="0"/>
        <w:rPr>
          <w:b/>
          <w:bCs/>
          <w:color w:val="595959" w:themeColor="text1" w:themeTint="A6"/>
          <w:sz w:val="18"/>
          <w:szCs w:val="18"/>
          <w:lang w:val="en"/>
        </w:rPr>
      </w:pPr>
      <w:r w:rsidRPr="00AE5AB9">
        <w:rPr>
          <w:b/>
          <w:bCs/>
          <w:color w:val="595959" w:themeColor="text1" w:themeTint="A6"/>
          <w:sz w:val="18"/>
          <w:szCs w:val="18"/>
          <w:lang w:val="en"/>
        </w:rPr>
        <w:t>No Salvation Outside the Church</w:t>
      </w:r>
    </w:p>
    <w:p w14:paraId="21DA2395" w14:textId="77777777" w:rsidR="00AE5AB9" w:rsidRPr="00AE5AB9" w:rsidRDefault="00AE5AB9" w:rsidP="005610A5">
      <w:pPr>
        <w:pStyle w:val="k3ksmc"/>
        <w:spacing w:before="0" w:beforeAutospacing="0" w:after="0" w:afterAutospacing="0"/>
        <w:rPr>
          <w:color w:val="595959" w:themeColor="text1" w:themeTint="A6"/>
          <w:sz w:val="18"/>
          <w:szCs w:val="18"/>
          <w:lang w:val="en"/>
        </w:rPr>
      </w:pPr>
    </w:p>
    <w:p w14:paraId="351988B5" w14:textId="796AA37B" w:rsidR="00AE5AB9" w:rsidRPr="00AE5AB9" w:rsidRDefault="00AE5AB9" w:rsidP="005610A5">
      <w:pPr>
        <w:pStyle w:val="k3ksmc"/>
        <w:spacing w:before="0" w:beforeAutospacing="0" w:after="0" w:afterAutospacing="0"/>
        <w:ind w:left="720"/>
        <w:rPr>
          <w:color w:val="595959" w:themeColor="text1" w:themeTint="A6"/>
          <w:sz w:val="18"/>
          <w:szCs w:val="18"/>
          <w:lang w:val="en"/>
        </w:rPr>
      </w:pPr>
      <w:r w:rsidRPr="00AE5AB9">
        <w:rPr>
          <w:color w:val="595959" w:themeColor="text1" w:themeTint="A6"/>
          <w:sz w:val="18"/>
          <w:szCs w:val="18"/>
          <w:lang w:val="en"/>
        </w:rPr>
        <w:t>The Church holds that salvation is found within the Church but recognizes that God's mercy may extend beyond its visible boundaries. The fullness of grace is considered to be experienced within the Church.</w:t>
      </w:r>
      <w:r w:rsidR="005610A5">
        <w:rPr>
          <w:color w:val="595959" w:themeColor="text1" w:themeTint="A6"/>
          <w:sz w:val="18"/>
          <w:szCs w:val="18"/>
          <w:lang w:val="en"/>
        </w:rPr>
        <w:t xml:space="preserve"> </w:t>
      </w:r>
      <w:r w:rsidR="005610A5" w:rsidRPr="00C92B13">
        <w:rPr>
          <w:b/>
          <w:bCs/>
          <w:color w:val="595959" w:themeColor="text1" w:themeTint="A6"/>
          <w:sz w:val="20"/>
          <w:szCs w:val="20"/>
          <w:vertAlign w:val="superscript"/>
          <w:lang w:val="en"/>
        </w:rPr>
        <w:t>[citation required]</w:t>
      </w:r>
    </w:p>
    <w:p w14:paraId="01D187BB" w14:textId="68FA8DF9" w:rsidR="008C07A5" w:rsidRPr="00E269F0" w:rsidRDefault="00A645A4" w:rsidP="008C07A5">
      <w:pPr>
        <w:pBdr>
          <w:bottom w:val="single" w:sz="6" w:space="0" w:color="A2A9B1"/>
        </w:pBdr>
        <w:shd w:val="clear" w:color="auto" w:fill="FFFFFF"/>
        <w:spacing w:before="240" w:after="60"/>
        <w:outlineLvl w:val="1"/>
        <w:rPr>
          <w:rFonts w:ascii="Georgia" w:eastAsia="Times New Roman" w:hAnsi="Georgia" w:cs="Times New Roman"/>
          <w:color w:val="000000"/>
          <w:sz w:val="27"/>
          <w:szCs w:val="27"/>
          <w:lang w:val="en"/>
        </w:rPr>
      </w:pPr>
      <w:r w:rsidRPr="00A645A4">
        <w:rPr>
          <w:rFonts w:ascii="Georgia" w:eastAsia="Times New Roman" w:hAnsi="Georgia" w:cs="Times New Roman"/>
          <w:color w:val="000000"/>
          <w:sz w:val="27"/>
          <w:szCs w:val="27"/>
          <w:lang w:val="en"/>
        </w:rPr>
        <w:t xml:space="preserve">Monastic </w:t>
      </w:r>
      <w:r>
        <w:rPr>
          <w:rFonts w:ascii="Georgia" w:eastAsia="Times New Roman" w:hAnsi="Georgia" w:cs="Times New Roman"/>
          <w:color w:val="000000"/>
          <w:sz w:val="27"/>
          <w:szCs w:val="27"/>
          <w:lang w:val="en"/>
        </w:rPr>
        <w:t>c</w:t>
      </w:r>
      <w:r w:rsidRPr="00A645A4">
        <w:rPr>
          <w:rFonts w:ascii="Georgia" w:eastAsia="Times New Roman" w:hAnsi="Georgia" w:cs="Times New Roman"/>
          <w:color w:val="000000"/>
          <w:sz w:val="27"/>
          <w:szCs w:val="27"/>
          <w:lang w:val="en"/>
        </w:rPr>
        <w:t xml:space="preserve">ommunities and </w:t>
      </w:r>
      <w:r>
        <w:rPr>
          <w:rFonts w:ascii="Georgia" w:eastAsia="Times New Roman" w:hAnsi="Georgia" w:cs="Times New Roman"/>
          <w:color w:val="000000"/>
          <w:sz w:val="27"/>
          <w:szCs w:val="27"/>
          <w:lang w:val="en"/>
        </w:rPr>
        <w:t>c</w:t>
      </w:r>
      <w:r w:rsidRPr="00A645A4">
        <w:rPr>
          <w:rFonts w:ascii="Georgia" w:eastAsia="Times New Roman" w:hAnsi="Georgia" w:cs="Times New Roman"/>
          <w:color w:val="000000"/>
          <w:sz w:val="27"/>
          <w:szCs w:val="27"/>
          <w:lang w:val="en"/>
        </w:rPr>
        <w:t>lergy</w:t>
      </w:r>
      <w:r w:rsidR="005610A5">
        <w:rPr>
          <w:rFonts w:ascii="Georgia" w:eastAsia="Times New Roman" w:hAnsi="Georgia" w:cs="Times New Roman"/>
          <w:color w:val="000000"/>
          <w:sz w:val="27"/>
          <w:szCs w:val="27"/>
          <w:lang w:val="en"/>
        </w:rPr>
        <w:t xml:space="preserve"> </w:t>
      </w:r>
    </w:p>
    <w:p w14:paraId="0DDE2562" w14:textId="1D05AF62" w:rsidR="00131D37" w:rsidRPr="00131D37" w:rsidRDefault="00131D37" w:rsidP="005A28E2">
      <w:pPr>
        <w:pStyle w:val="NormalWeb"/>
        <w:shd w:val="clear" w:color="auto" w:fill="FFFFFF"/>
        <w:spacing w:before="120" w:after="120" w:line="360" w:lineRule="auto"/>
        <w:jc w:val="both"/>
        <w:rPr>
          <w:color w:val="595959" w:themeColor="text1" w:themeTint="A6"/>
          <w:sz w:val="18"/>
          <w:szCs w:val="18"/>
          <w:lang w:val="en"/>
        </w:rPr>
      </w:pPr>
      <w:r w:rsidRPr="00131D37">
        <w:rPr>
          <w:color w:val="595959" w:themeColor="text1" w:themeTint="A6"/>
          <w:sz w:val="18"/>
          <w:szCs w:val="18"/>
          <w:lang w:val="en"/>
        </w:rPr>
        <w:t>The Church oversees various monastic communities, including the Monastic Community of Saint Basil, headquartered at St. John’s Monastery in Nicaragua. The Sisters of the Community of St. Basil, a female monastic order, is based at St. Mary Mother of God Convent in the Democratic Republic of the Congo. Additionally, a lay religious community known as the Companions of St. Basil is open to both married and single individuals.</w:t>
      </w:r>
      <w:r w:rsidR="009F4DA0">
        <w:rPr>
          <w:color w:val="595959" w:themeColor="text1" w:themeTint="A6"/>
          <w:sz w:val="18"/>
          <w:szCs w:val="18"/>
          <w:lang w:val="en"/>
        </w:rPr>
        <w:t xml:space="preserve"> </w:t>
      </w:r>
      <w:r w:rsidR="009F4DA0" w:rsidRPr="00C92B13">
        <w:rPr>
          <w:b/>
          <w:bCs/>
          <w:color w:val="595959" w:themeColor="text1" w:themeTint="A6"/>
          <w:sz w:val="20"/>
          <w:szCs w:val="20"/>
          <w:vertAlign w:val="superscript"/>
          <w:lang w:val="en"/>
        </w:rPr>
        <w:t>[citation required]</w:t>
      </w:r>
    </w:p>
    <w:p w14:paraId="5BB0B32F" w14:textId="443F58D9" w:rsidR="00A645A4" w:rsidRPr="00ED3EEB" w:rsidRDefault="007B5D1B" w:rsidP="005A28E2">
      <w:pPr>
        <w:pStyle w:val="NormalWeb"/>
        <w:shd w:val="clear" w:color="auto" w:fill="FFFFFF"/>
        <w:spacing w:before="120" w:after="120" w:line="360" w:lineRule="auto"/>
        <w:jc w:val="both"/>
        <w:rPr>
          <w:color w:val="595959" w:themeColor="text1" w:themeTint="A6"/>
          <w:sz w:val="18"/>
          <w:szCs w:val="18"/>
          <w:lang w:val="en"/>
        </w:rPr>
      </w:pPr>
      <w:r>
        <w:rPr>
          <w:color w:val="595959" w:themeColor="text1" w:themeTint="A6"/>
          <w:sz w:val="18"/>
          <w:szCs w:val="18"/>
          <w:lang w:val="en"/>
        </w:rPr>
        <w:t>The c</w:t>
      </w:r>
      <w:r w:rsidRPr="00131D37">
        <w:rPr>
          <w:color w:val="595959" w:themeColor="text1" w:themeTint="A6"/>
          <w:sz w:val="18"/>
          <w:szCs w:val="18"/>
          <w:lang w:val="en"/>
        </w:rPr>
        <w:t xml:space="preserve">lerical </w:t>
      </w:r>
      <w:r w:rsidR="00131D37" w:rsidRPr="00131D37">
        <w:rPr>
          <w:color w:val="595959" w:themeColor="text1" w:themeTint="A6"/>
          <w:sz w:val="18"/>
          <w:szCs w:val="18"/>
          <w:lang w:val="en"/>
        </w:rPr>
        <w:t>structure within the Church follows Orthodox traditions, with bishops, priests, and deacons serving various roles. Chorepiscopi, or auxiliary bishops, may oversee diocesan territories but do not have the authority to ordain or consecrate other bishops. The Church follows the Julian Calendar for ecclesiastical matters and maintains a strong stance on the separation of Church and State, emphasizing complete obedience to God.</w:t>
      </w:r>
      <w:r w:rsidR="009F4DA0">
        <w:rPr>
          <w:color w:val="595959" w:themeColor="text1" w:themeTint="A6"/>
          <w:sz w:val="18"/>
          <w:szCs w:val="18"/>
          <w:lang w:val="en"/>
        </w:rPr>
        <w:t xml:space="preserve"> </w:t>
      </w:r>
      <w:r w:rsidR="009F4DA0" w:rsidRPr="00C92B13">
        <w:rPr>
          <w:b/>
          <w:bCs/>
          <w:color w:val="595959" w:themeColor="text1" w:themeTint="A6"/>
          <w:sz w:val="20"/>
          <w:szCs w:val="20"/>
          <w:vertAlign w:val="superscript"/>
          <w:lang w:val="en"/>
        </w:rPr>
        <w:t>[citation required]</w:t>
      </w:r>
    </w:p>
    <w:p w14:paraId="37836BA4" w14:textId="5F755360" w:rsidR="00DD7D49" w:rsidRPr="00E269F0" w:rsidRDefault="00DD7D49" w:rsidP="00DD7D49">
      <w:pPr>
        <w:pBdr>
          <w:bottom w:val="single" w:sz="6" w:space="0" w:color="A2A9B1"/>
        </w:pBdr>
        <w:shd w:val="clear" w:color="auto" w:fill="FFFFFF"/>
        <w:spacing w:before="240" w:after="60"/>
        <w:outlineLvl w:val="1"/>
        <w:rPr>
          <w:rFonts w:ascii="Georgia" w:eastAsia="Times New Roman" w:hAnsi="Georgia" w:cs="Times New Roman"/>
          <w:color w:val="000000"/>
          <w:sz w:val="27"/>
          <w:szCs w:val="27"/>
          <w:lang w:val="en"/>
        </w:rPr>
      </w:pPr>
      <w:r w:rsidRPr="00DD7D49">
        <w:rPr>
          <w:rFonts w:ascii="Georgia" w:eastAsia="Times New Roman" w:hAnsi="Georgia" w:cs="Times New Roman"/>
          <w:color w:val="000000"/>
          <w:sz w:val="27"/>
          <w:szCs w:val="27"/>
          <w:lang w:val="en"/>
        </w:rPr>
        <w:t xml:space="preserve">Stance on </w:t>
      </w:r>
      <w:r>
        <w:rPr>
          <w:rFonts w:ascii="Georgia" w:eastAsia="Times New Roman" w:hAnsi="Georgia" w:cs="Times New Roman"/>
          <w:color w:val="000000"/>
          <w:sz w:val="27"/>
          <w:szCs w:val="27"/>
          <w:lang w:val="en"/>
        </w:rPr>
        <w:t>c</w:t>
      </w:r>
      <w:r w:rsidRPr="00DD7D49">
        <w:rPr>
          <w:rFonts w:ascii="Georgia" w:eastAsia="Times New Roman" w:hAnsi="Georgia" w:cs="Times New Roman"/>
          <w:color w:val="000000"/>
          <w:sz w:val="27"/>
          <w:szCs w:val="27"/>
          <w:lang w:val="en"/>
        </w:rPr>
        <w:t xml:space="preserve">ommunion and </w:t>
      </w:r>
      <w:r>
        <w:rPr>
          <w:rFonts w:ascii="Georgia" w:eastAsia="Times New Roman" w:hAnsi="Georgia" w:cs="Times New Roman"/>
          <w:color w:val="000000"/>
          <w:sz w:val="27"/>
          <w:szCs w:val="27"/>
          <w:lang w:val="en"/>
        </w:rPr>
        <w:t>o</w:t>
      </w:r>
      <w:r w:rsidRPr="00DD7D49">
        <w:rPr>
          <w:rFonts w:ascii="Georgia" w:eastAsia="Times New Roman" w:hAnsi="Georgia" w:cs="Times New Roman"/>
          <w:color w:val="000000"/>
          <w:sz w:val="27"/>
          <w:szCs w:val="27"/>
          <w:lang w:val="en"/>
        </w:rPr>
        <w:t>rthodoxy</w:t>
      </w:r>
    </w:p>
    <w:p w14:paraId="73A220C4" w14:textId="31B1215D" w:rsidR="00DD7D49" w:rsidRPr="00DD7D49" w:rsidRDefault="00DD7D49" w:rsidP="005A28E2">
      <w:pPr>
        <w:pStyle w:val="NormalWeb"/>
        <w:shd w:val="clear" w:color="auto" w:fill="FFFFFF"/>
        <w:spacing w:before="120" w:after="120" w:line="360" w:lineRule="auto"/>
        <w:rPr>
          <w:color w:val="595959" w:themeColor="text1" w:themeTint="A6"/>
          <w:sz w:val="18"/>
          <w:szCs w:val="18"/>
          <w:lang w:val="en"/>
        </w:rPr>
      </w:pPr>
      <w:r w:rsidRPr="00DD7D49">
        <w:rPr>
          <w:color w:val="595959" w:themeColor="text1" w:themeTint="A6"/>
          <w:sz w:val="18"/>
          <w:szCs w:val="18"/>
          <w:lang w:val="en"/>
        </w:rPr>
        <w:t>The True Antiochian Orthodox Church strictly upholds Orthodox teachings and maintains a policy of non-communion with groups it deems heretical, schismatic, or ecumenist. It rejects associations with individuals or jurisdictions that have departed from Orthodox doctrine due to canonical violations, political influences, or financial misconduct. It does not recognize consecrations that are not performed within its established apostolic succession.</w:t>
      </w:r>
      <w:r w:rsidR="009F4DA0">
        <w:rPr>
          <w:color w:val="595959" w:themeColor="text1" w:themeTint="A6"/>
          <w:sz w:val="18"/>
          <w:szCs w:val="18"/>
          <w:lang w:val="en"/>
        </w:rPr>
        <w:t xml:space="preserve"> </w:t>
      </w:r>
      <w:r w:rsidR="009F4DA0" w:rsidRPr="00C92B13">
        <w:rPr>
          <w:b/>
          <w:bCs/>
          <w:color w:val="595959" w:themeColor="text1" w:themeTint="A6"/>
          <w:sz w:val="20"/>
          <w:szCs w:val="20"/>
          <w:vertAlign w:val="superscript"/>
          <w:lang w:val="en"/>
        </w:rPr>
        <w:t>[citation required]</w:t>
      </w:r>
    </w:p>
    <w:p w14:paraId="4015FFA5" w14:textId="56E37143" w:rsidR="00DD7D49" w:rsidRDefault="00DD7D49" w:rsidP="005A28E2">
      <w:pPr>
        <w:pStyle w:val="NormalWeb"/>
        <w:shd w:val="clear" w:color="auto" w:fill="FFFFFF"/>
        <w:spacing w:before="120" w:after="120" w:line="360" w:lineRule="auto"/>
        <w:rPr>
          <w:color w:val="595959" w:themeColor="text1" w:themeTint="A6"/>
          <w:sz w:val="18"/>
          <w:szCs w:val="18"/>
          <w:lang w:val="en"/>
        </w:rPr>
      </w:pPr>
      <w:r w:rsidRPr="00DD7D49">
        <w:rPr>
          <w:color w:val="595959" w:themeColor="text1" w:themeTint="A6"/>
          <w:sz w:val="18"/>
          <w:szCs w:val="18"/>
          <w:lang w:val="en"/>
        </w:rPr>
        <w:lastRenderedPageBreak/>
        <w:t>By adhering to these principles, the Church seeks to preserve the purity of Orthodox teachings and traditions. It remains committed to safeguarding its sacraments and maintaining its spiritual and theological integrity in accordance with the ancient faith established by Jesus Christ and perpetuated through the Apostles and their successors.</w:t>
      </w:r>
      <w:r w:rsidR="009F4DA0">
        <w:rPr>
          <w:color w:val="595959" w:themeColor="text1" w:themeTint="A6"/>
          <w:sz w:val="18"/>
          <w:szCs w:val="18"/>
          <w:lang w:val="en"/>
        </w:rPr>
        <w:t xml:space="preserve"> </w:t>
      </w:r>
      <w:r w:rsidR="009F4DA0" w:rsidRPr="00C92B13">
        <w:rPr>
          <w:b/>
          <w:bCs/>
          <w:color w:val="595959" w:themeColor="text1" w:themeTint="A6"/>
          <w:sz w:val="20"/>
          <w:szCs w:val="20"/>
          <w:vertAlign w:val="superscript"/>
          <w:lang w:val="en"/>
        </w:rPr>
        <w:t>[citation required]</w:t>
      </w:r>
    </w:p>
    <w:p w14:paraId="3E410A14" w14:textId="77777777" w:rsidR="007864A2" w:rsidRPr="007864A2" w:rsidRDefault="007864A2" w:rsidP="007864A2">
      <w:pPr>
        <w:pBdr>
          <w:bottom w:val="single" w:sz="6" w:space="0" w:color="A2A9B1"/>
        </w:pBdr>
        <w:shd w:val="clear" w:color="auto" w:fill="FFFFFF"/>
        <w:spacing w:before="240" w:after="60"/>
        <w:outlineLvl w:val="1"/>
        <w:rPr>
          <w:rFonts w:ascii="Georgia" w:eastAsia="Times New Roman" w:hAnsi="Georgia" w:cs="Times New Roman"/>
          <w:color w:val="000000"/>
          <w:sz w:val="27"/>
          <w:szCs w:val="27"/>
          <w:lang w:val="en"/>
        </w:rPr>
      </w:pPr>
      <w:r w:rsidRPr="007864A2">
        <w:rPr>
          <w:rFonts w:ascii="Georgia" w:eastAsia="Times New Roman" w:hAnsi="Georgia" w:cs="Times New Roman"/>
          <w:color w:val="000000"/>
          <w:sz w:val="27"/>
          <w:szCs w:val="27"/>
          <w:lang w:val="en"/>
        </w:rPr>
        <w:t>References</w:t>
      </w:r>
    </w:p>
    <w:p w14:paraId="76201C44" w14:textId="74212B6A" w:rsidR="007914FD" w:rsidRPr="005A28E2" w:rsidRDefault="007914FD" w:rsidP="005A28E2">
      <w:pPr>
        <w:pStyle w:val="ListParagraph"/>
        <w:numPr>
          <w:ilvl w:val="0"/>
          <w:numId w:val="35"/>
        </w:numPr>
        <w:spacing w:before="100" w:beforeAutospacing="1" w:after="120"/>
        <w:rPr>
          <w:rFonts w:eastAsia="Times New Roman" w:cs="Times New Roman"/>
          <w:i/>
          <w:color w:val="202122"/>
          <w:sz w:val="19"/>
          <w:szCs w:val="19"/>
          <w:lang w:val="en"/>
        </w:rPr>
      </w:pPr>
    </w:p>
    <w:sectPr w:rsidR="007914FD" w:rsidRPr="005A2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3146"/>
    <w:multiLevelType w:val="multilevel"/>
    <w:tmpl w:val="2F24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E0F64"/>
    <w:multiLevelType w:val="multilevel"/>
    <w:tmpl w:val="26FC0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795783"/>
    <w:multiLevelType w:val="hybridMultilevel"/>
    <w:tmpl w:val="EF82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C4704"/>
    <w:multiLevelType w:val="multilevel"/>
    <w:tmpl w:val="2DC6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F38BD"/>
    <w:multiLevelType w:val="multilevel"/>
    <w:tmpl w:val="B2FC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32E64"/>
    <w:multiLevelType w:val="multilevel"/>
    <w:tmpl w:val="EE36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A7E23"/>
    <w:multiLevelType w:val="hybridMultilevel"/>
    <w:tmpl w:val="D898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D6EC6"/>
    <w:multiLevelType w:val="multilevel"/>
    <w:tmpl w:val="CFE6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F48ED"/>
    <w:multiLevelType w:val="multilevel"/>
    <w:tmpl w:val="E0D6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200DA"/>
    <w:multiLevelType w:val="multilevel"/>
    <w:tmpl w:val="D7B4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D42F4"/>
    <w:multiLevelType w:val="hybridMultilevel"/>
    <w:tmpl w:val="8E781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87D15"/>
    <w:multiLevelType w:val="multilevel"/>
    <w:tmpl w:val="C4E2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E7675A"/>
    <w:multiLevelType w:val="hybridMultilevel"/>
    <w:tmpl w:val="57829DD2"/>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3" w15:restartNumberingAfterBreak="0">
    <w:nsid w:val="35F23B47"/>
    <w:multiLevelType w:val="hybridMultilevel"/>
    <w:tmpl w:val="E974CB36"/>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4" w15:restartNumberingAfterBreak="0">
    <w:nsid w:val="366278FC"/>
    <w:multiLevelType w:val="multilevel"/>
    <w:tmpl w:val="3B2C8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AC153C"/>
    <w:multiLevelType w:val="multilevel"/>
    <w:tmpl w:val="9B34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2C00A4"/>
    <w:multiLevelType w:val="hybridMultilevel"/>
    <w:tmpl w:val="C70EE104"/>
    <w:lvl w:ilvl="0" w:tplc="D0CEED1A">
      <w:start w:val="1"/>
      <w:numFmt w:val="decimal"/>
      <w:lvlText w:val="%1."/>
      <w:lvlJc w:val="left"/>
      <w:pPr>
        <w:ind w:left="720" w:hanging="360"/>
      </w:pPr>
      <w:rPr>
        <w:rFonts w:eastAsia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3C7"/>
    <w:multiLevelType w:val="multilevel"/>
    <w:tmpl w:val="70A2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3C48C3"/>
    <w:multiLevelType w:val="multilevel"/>
    <w:tmpl w:val="3AE4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9D6790"/>
    <w:multiLevelType w:val="multilevel"/>
    <w:tmpl w:val="AA5C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F476C5"/>
    <w:multiLevelType w:val="multilevel"/>
    <w:tmpl w:val="8A4E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B3747C"/>
    <w:multiLevelType w:val="multilevel"/>
    <w:tmpl w:val="2EF0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9A1968"/>
    <w:multiLevelType w:val="multilevel"/>
    <w:tmpl w:val="A6B6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00098B"/>
    <w:multiLevelType w:val="multilevel"/>
    <w:tmpl w:val="9D6A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F45745"/>
    <w:multiLevelType w:val="hybridMultilevel"/>
    <w:tmpl w:val="699E5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845185"/>
    <w:multiLevelType w:val="hybridMultilevel"/>
    <w:tmpl w:val="6198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CC7FE2"/>
    <w:multiLevelType w:val="hybridMultilevel"/>
    <w:tmpl w:val="B232D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7E1803"/>
    <w:multiLevelType w:val="multilevel"/>
    <w:tmpl w:val="E2E4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BF714C"/>
    <w:multiLevelType w:val="multilevel"/>
    <w:tmpl w:val="6058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18258E"/>
    <w:multiLevelType w:val="hybridMultilevel"/>
    <w:tmpl w:val="E760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A0282E"/>
    <w:multiLevelType w:val="hybridMultilevel"/>
    <w:tmpl w:val="4D08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2C119A"/>
    <w:multiLevelType w:val="multilevel"/>
    <w:tmpl w:val="D1AE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5F1D17"/>
    <w:multiLevelType w:val="hybridMultilevel"/>
    <w:tmpl w:val="4F88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8A7500"/>
    <w:multiLevelType w:val="multilevel"/>
    <w:tmpl w:val="8482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03047"/>
    <w:multiLevelType w:val="multilevel"/>
    <w:tmpl w:val="BEF0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1D7025"/>
    <w:multiLevelType w:val="hybridMultilevel"/>
    <w:tmpl w:val="F6468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52738"/>
    <w:multiLevelType w:val="multilevel"/>
    <w:tmpl w:val="AF70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E623FA"/>
    <w:multiLevelType w:val="multilevel"/>
    <w:tmpl w:val="D936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970199">
    <w:abstractNumId w:val="4"/>
  </w:num>
  <w:num w:numId="2" w16cid:durableId="1215580220">
    <w:abstractNumId w:val="14"/>
  </w:num>
  <w:num w:numId="3" w16cid:durableId="637683563">
    <w:abstractNumId w:val="31"/>
  </w:num>
  <w:num w:numId="4" w16cid:durableId="2079784986">
    <w:abstractNumId w:val="21"/>
  </w:num>
  <w:num w:numId="5" w16cid:durableId="1358195335">
    <w:abstractNumId w:val="20"/>
  </w:num>
  <w:num w:numId="6" w16cid:durableId="855196978">
    <w:abstractNumId w:val="15"/>
  </w:num>
  <w:num w:numId="7" w16cid:durableId="241063789">
    <w:abstractNumId w:val="7"/>
  </w:num>
  <w:num w:numId="8" w16cid:durableId="1906186326">
    <w:abstractNumId w:val="18"/>
  </w:num>
  <w:num w:numId="9" w16cid:durableId="862548804">
    <w:abstractNumId w:val="19"/>
  </w:num>
  <w:num w:numId="10" w16cid:durableId="1622227550">
    <w:abstractNumId w:val="8"/>
  </w:num>
  <w:num w:numId="11" w16cid:durableId="902107105">
    <w:abstractNumId w:val="28"/>
  </w:num>
  <w:num w:numId="12" w16cid:durableId="656688193">
    <w:abstractNumId w:val="5"/>
  </w:num>
  <w:num w:numId="13" w16cid:durableId="1839806139">
    <w:abstractNumId w:val="33"/>
  </w:num>
  <w:num w:numId="14" w16cid:durableId="535433647">
    <w:abstractNumId w:val="11"/>
  </w:num>
  <w:num w:numId="15" w16cid:durableId="1068263640">
    <w:abstractNumId w:val="22"/>
  </w:num>
  <w:num w:numId="16" w16cid:durableId="964389960">
    <w:abstractNumId w:val="1"/>
  </w:num>
  <w:num w:numId="17" w16cid:durableId="940070915">
    <w:abstractNumId w:val="17"/>
  </w:num>
  <w:num w:numId="18" w16cid:durableId="1412386280">
    <w:abstractNumId w:val="16"/>
  </w:num>
  <w:num w:numId="19" w16cid:durableId="400566651">
    <w:abstractNumId w:val="27"/>
  </w:num>
  <w:num w:numId="20" w16cid:durableId="1554928102">
    <w:abstractNumId w:val="3"/>
  </w:num>
  <w:num w:numId="21" w16cid:durableId="2140411680">
    <w:abstractNumId w:val="37"/>
  </w:num>
  <w:num w:numId="22" w16cid:durableId="1557349980">
    <w:abstractNumId w:val="36"/>
  </w:num>
  <w:num w:numId="23" w16cid:durableId="1296065479">
    <w:abstractNumId w:val="0"/>
  </w:num>
  <w:num w:numId="24" w16cid:durableId="1574194065">
    <w:abstractNumId w:val="34"/>
  </w:num>
  <w:num w:numId="25" w16cid:durableId="239027954">
    <w:abstractNumId w:val="9"/>
  </w:num>
  <w:num w:numId="26" w16cid:durableId="386613405">
    <w:abstractNumId w:val="10"/>
  </w:num>
  <w:num w:numId="27" w16cid:durableId="1365057754">
    <w:abstractNumId w:val="2"/>
  </w:num>
  <w:num w:numId="28" w16cid:durableId="968045884">
    <w:abstractNumId w:val="35"/>
  </w:num>
  <w:num w:numId="29" w16cid:durableId="111754094">
    <w:abstractNumId w:val="26"/>
  </w:num>
  <w:num w:numId="30" w16cid:durableId="636572200">
    <w:abstractNumId w:val="32"/>
  </w:num>
  <w:num w:numId="31" w16cid:durableId="161357388">
    <w:abstractNumId w:val="30"/>
  </w:num>
  <w:num w:numId="32" w16cid:durableId="1948854428">
    <w:abstractNumId w:val="25"/>
  </w:num>
  <w:num w:numId="33" w16cid:durableId="306207910">
    <w:abstractNumId w:val="24"/>
  </w:num>
  <w:num w:numId="34" w16cid:durableId="1786146076">
    <w:abstractNumId w:val="13"/>
  </w:num>
  <w:num w:numId="35" w16cid:durableId="1206990496">
    <w:abstractNumId w:val="12"/>
  </w:num>
  <w:num w:numId="36" w16cid:durableId="1913466866">
    <w:abstractNumId w:val="23"/>
  </w:num>
  <w:num w:numId="37" w16cid:durableId="1212621202">
    <w:abstractNumId w:val="6"/>
  </w:num>
  <w:num w:numId="38" w16cid:durableId="12977628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0MjMysjQzMzM0NLNQ0lEKTi0uzszPAykwrgUAGoLi8ywAAAA="/>
  </w:docVars>
  <w:rsids>
    <w:rsidRoot w:val="007864A2"/>
    <w:rsid w:val="00007446"/>
    <w:rsid w:val="000078D1"/>
    <w:rsid w:val="000276F3"/>
    <w:rsid w:val="00040BC8"/>
    <w:rsid w:val="00041323"/>
    <w:rsid w:val="000426DD"/>
    <w:rsid w:val="0004439A"/>
    <w:rsid w:val="00045B99"/>
    <w:rsid w:val="000514A6"/>
    <w:rsid w:val="00054D7C"/>
    <w:rsid w:val="00066D1E"/>
    <w:rsid w:val="00067B08"/>
    <w:rsid w:val="00070461"/>
    <w:rsid w:val="000740B2"/>
    <w:rsid w:val="000772EB"/>
    <w:rsid w:val="000821BC"/>
    <w:rsid w:val="00083DFA"/>
    <w:rsid w:val="0009148A"/>
    <w:rsid w:val="0009150B"/>
    <w:rsid w:val="000919F5"/>
    <w:rsid w:val="00093C0C"/>
    <w:rsid w:val="000A288F"/>
    <w:rsid w:val="000B39A6"/>
    <w:rsid w:val="000B5579"/>
    <w:rsid w:val="000C1732"/>
    <w:rsid w:val="000C5B5D"/>
    <w:rsid w:val="000C5C31"/>
    <w:rsid w:val="000D25F5"/>
    <w:rsid w:val="000E0363"/>
    <w:rsid w:val="000E07AA"/>
    <w:rsid w:val="000E28D6"/>
    <w:rsid w:val="000E2D7F"/>
    <w:rsid w:val="000F548E"/>
    <w:rsid w:val="00103FEA"/>
    <w:rsid w:val="00113144"/>
    <w:rsid w:val="001152D1"/>
    <w:rsid w:val="001208BE"/>
    <w:rsid w:val="0012304F"/>
    <w:rsid w:val="001249C8"/>
    <w:rsid w:val="00131D37"/>
    <w:rsid w:val="001338DC"/>
    <w:rsid w:val="001363E3"/>
    <w:rsid w:val="001376D4"/>
    <w:rsid w:val="00142653"/>
    <w:rsid w:val="0015082F"/>
    <w:rsid w:val="001566EA"/>
    <w:rsid w:val="00156E2D"/>
    <w:rsid w:val="0016577B"/>
    <w:rsid w:val="00166706"/>
    <w:rsid w:val="00170461"/>
    <w:rsid w:val="00170B14"/>
    <w:rsid w:val="0017255A"/>
    <w:rsid w:val="00184A8A"/>
    <w:rsid w:val="001879A5"/>
    <w:rsid w:val="00196CA8"/>
    <w:rsid w:val="001A79A9"/>
    <w:rsid w:val="001B282F"/>
    <w:rsid w:val="001B2B43"/>
    <w:rsid w:val="001B657B"/>
    <w:rsid w:val="001B66A6"/>
    <w:rsid w:val="001C7518"/>
    <w:rsid w:val="001D0C14"/>
    <w:rsid w:val="001D148E"/>
    <w:rsid w:val="001D397A"/>
    <w:rsid w:val="001E0B0A"/>
    <w:rsid w:val="001E2371"/>
    <w:rsid w:val="001F3279"/>
    <w:rsid w:val="001F439F"/>
    <w:rsid w:val="002001A4"/>
    <w:rsid w:val="00204341"/>
    <w:rsid w:val="00206B47"/>
    <w:rsid w:val="00210A5A"/>
    <w:rsid w:val="00230649"/>
    <w:rsid w:val="0023307F"/>
    <w:rsid w:val="00235BF7"/>
    <w:rsid w:val="002368F6"/>
    <w:rsid w:val="00236FAC"/>
    <w:rsid w:val="00237132"/>
    <w:rsid w:val="00240F4B"/>
    <w:rsid w:val="002537CA"/>
    <w:rsid w:val="00260430"/>
    <w:rsid w:val="00261263"/>
    <w:rsid w:val="00264EB8"/>
    <w:rsid w:val="002674B6"/>
    <w:rsid w:val="00275E93"/>
    <w:rsid w:val="00280AD7"/>
    <w:rsid w:val="002834AE"/>
    <w:rsid w:val="00284326"/>
    <w:rsid w:val="002929E4"/>
    <w:rsid w:val="00293849"/>
    <w:rsid w:val="002A10AE"/>
    <w:rsid w:val="002A1E9A"/>
    <w:rsid w:val="002A4F72"/>
    <w:rsid w:val="002A569C"/>
    <w:rsid w:val="002A6919"/>
    <w:rsid w:val="002B5A9F"/>
    <w:rsid w:val="002B6CCA"/>
    <w:rsid w:val="002C5093"/>
    <w:rsid w:val="002D31EC"/>
    <w:rsid w:val="002D340B"/>
    <w:rsid w:val="002D3D98"/>
    <w:rsid w:val="002D5C1E"/>
    <w:rsid w:val="002D5D16"/>
    <w:rsid w:val="002E0116"/>
    <w:rsid w:val="002F648A"/>
    <w:rsid w:val="003034BC"/>
    <w:rsid w:val="00305BDB"/>
    <w:rsid w:val="00307087"/>
    <w:rsid w:val="00314D2C"/>
    <w:rsid w:val="00317199"/>
    <w:rsid w:val="003220EF"/>
    <w:rsid w:val="00322D3B"/>
    <w:rsid w:val="00323399"/>
    <w:rsid w:val="00330501"/>
    <w:rsid w:val="00333142"/>
    <w:rsid w:val="00336079"/>
    <w:rsid w:val="0034491B"/>
    <w:rsid w:val="00350C2C"/>
    <w:rsid w:val="0035693B"/>
    <w:rsid w:val="0036334B"/>
    <w:rsid w:val="00370133"/>
    <w:rsid w:val="00371326"/>
    <w:rsid w:val="00376AFD"/>
    <w:rsid w:val="0038064D"/>
    <w:rsid w:val="003856F1"/>
    <w:rsid w:val="0038711B"/>
    <w:rsid w:val="003909A6"/>
    <w:rsid w:val="003928C9"/>
    <w:rsid w:val="00393E14"/>
    <w:rsid w:val="003A1111"/>
    <w:rsid w:val="003A2135"/>
    <w:rsid w:val="003A5C14"/>
    <w:rsid w:val="003C2380"/>
    <w:rsid w:val="003C2978"/>
    <w:rsid w:val="003C3054"/>
    <w:rsid w:val="003C6F11"/>
    <w:rsid w:val="003D6060"/>
    <w:rsid w:val="003E5A8F"/>
    <w:rsid w:val="00400044"/>
    <w:rsid w:val="00402BE5"/>
    <w:rsid w:val="004107AD"/>
    <w:rsid w:val="00410D45"/>
    <w:rsid w:val="00415BAD"/>
    <w:rsid w:val="00415C2A"/>
    <w:rsid w:val="0042234E"/>
    <w:rsid w:val="00431390"/>
    <w:rsid w:val="00436CFD"/>
    <w:rsid w:val="00441C4F"/>
    <w:rsid w:val="00444398"/>
    <w:rsid w:val="0044439D"/>
    <w:rsid w:val="004474CE"/>
    <w:rsid w:val="00450F3E"/>
    <w:rsid w:val="00454BC6"/>
    <w:rsid w:val="00462DF1"/>
    <w:rsid w:val="00471177"/>
    <w:rsid w:val="00474769"/>
    <w:rsid w:val="00475F05"/>
    <w:rsid w:val="00483669"/>
    <w:rsid w:val="004849D9"/>
    <w:rsid w:val="00490043"/>
    <w:rsid w:val="00493733"/>
    <w:rsid w:val="00494ED5"/>
    <w:rsid w:val="00495670"/>
    <w:rsid w:val="004A1B3A"/>
    <w:rsid w:val="004B063C"/>
    <w:rsid w:val="004B21DD"/>
    <w:rsid w:val="004B25B8"/>
    <w:rsid w:val="004B2C84"/>
    <w:rsid w:val="004B3A8F"/>
    <w:rsid w:val="004C02BA"/>
    <w:rsid w:val="004C5C11"/>
    <w:rsid w:val="004C5DBC"/>
    <w:rsid w:val="004C644D"/>
    <w:rsid w:val="004C7C30"/>
    <w:rsid w:val="004D03C2"/>
    <w:rsid w:val="004D1FE9"/>
    <w:rsid w:val="004D4B58"/>
    <w:rsid w:val="004E14ED"/>
    <w:rsid w:val="004E3901"/>
    <w:rsid w:val="004E3AAC"/>
    <w:rsid w:val="004F20F0"/>
    <w:rsid w:val="004F646F"/>
    <w:rsid w:val="004F7512"/>
    <w:rsid w:val="00502ACA"/>
    <w:rsid w:val="00511A86"/>
    <w:rsid w:val="00511FFA"/>
    <w:rsid w:val="00512691"/>
    <w:rsid w:val="00513054"/>
    <w:rsid w:val="00524122"/>
    <w:rsid w:val="005327C9"/>
    <w:rsid w:val="00534D2B"/>
    <w:rsid w:val="00537AEF"/>
    <w:rsid w:val="005457CE"/>
    <w:rsid w:val="00547846"/>
    <w:rsid w:val="005508C8"/>
    <w:rsid w:val="0055229A"/>
    <w:rsid w:val="005610A5"/>
    <w:rsid w:val="00561E37"/>
    <w:rsid w:val="00570CB0"/>
    <w:rsid w:val="00575859"/>
    <w:rsid w:val="00576A86"/>
    <w:rsid w:val="00582305"/>
    <w:rsid w:val="00584026"/>
    <w:rsid w:val="0058532C"/>
    <w:rsid w:val="005874D4"/>
    <w:rsid w:val="00595404"/>
    <w:rsid w:val="005A28E2"/>
    <w:rsid w:val="005A3D36"/>
    <w:rsid w:val="005A72AB"/>
    <w:rsid w:val="005B4FD3"/>
    <w:rsid w:val="005B7508"/>
    <w:rsid w:val="005C0348"/>
    <w:rsid w:val="005C40DE"/>
    <w:rsid w:val="005C59D9"/>
    <w:rsid w:val="005C5F7D"/>
    <w:rsid w:val="005C7A1A"/>
    <w:rsid w:val="005D0FA2"/>
    <w:rsid w:val="005D114D"/>
    <w:rsid w:val="005D30C7"/>
    <w:rsid w:val="005D697C"/>
    <w:rsid w:val="005E1F6E"/>
    <w:rsid w:val="005F4345"/>
    <w:rsid w:val="00604B5D"/>
    <w:rsid w:val="0061543F"/>
    <w:rsid w:val="00615558"/>
    <w:rsid w:val="006205A7"/>
    <w:rsid w:val="006304DA"/>
    <w:rsid w:val="00630F08"/>
    <w:rsid w:val="00630FFD"/>
    <w:rsid w:val="00631FAF"/>
    <w:rsid w:val="00636442"/>
    <w:rsid w:val="00644FCF"/>
    <w:rsid w:val="006613EE"/>
    <w:rsid w:val="00661EC6"/>
    <w:rsid w:val="00664A05"/>
    <w:rsid w:val="00666024"/>
    <w:rsid w:val="006671B9"/>
    <w:rsid w:val="00676ED3"/>
    <w:rsid w:val="00685EA1"/>
    <w:rsid w:val="0068770D"/>
    <w:rsid w:val="00691454"/>
    <w:rsid w:val="00693565"/>
    <w:rsid w:val="006950F1"/>
    <w:rsid w:val="006A71A4"/>
    <w:rsid w:val="006A7C5E"/>
    <w:rsid w:val="006B41AA"/>
    <w:rsid w:val="006B4790"/>
    <w:rsid w:val="006C57EF"/>
    <w:rsid w:val="006D4449"/>
    <w:rsid w:val="006E773F"/>
    <w:rsid w:val="006F03C6"/>
    <w:rsid w:val="006F0730"/>
    <w:rsid w:val="006F190A"/>
    <w:rsid w:val="006F6D3A"/>
    <w:rsid w:val="0070291A"/>
    <w:rsid w:val="00713126"/>
    <w:rsid w:val="0071446D"/>
    <w:rsid w:val="00715258"/>
    <w:rsid w:val="00716434"/>
    <w:rsid w:val="007224D8"/>
    <w:rsid w:val="007248B4"/>
    <w:rsid w:val="0072559A"/>
    <w:rsid w:val="00730567"/>
    <w:rsid w:val="00730C8F"/>
    <w:rsid w:val="0073551E"/>
    <w:rsid w:val="007435B0"/>
    <w:rsid w:val="00743F9E"/>
    <w:rsid w:val="00745E73"/>
    <w:rsid w:val="00751B80"/>
    <w:rsid w:val="00755C58"/>
    <w:rsid w:val="00761D3D"/>
    <w:rsid w:val="00765A9C"/>
    <w:rsid w:val="0076722A"/>
    <w:rsid w:val="00770CDA"/>
    <w:rsid w:val="007714E0"/>
    <w:rsid w:val="00772BAC"/>
    <w:rsid w:val="00774499"/>
    <w:rsid w:val="007826A7"/>
    <w:rsid w:val="007864A2"/>
    <w:rsid w:val="007864AA"/>
    <w:rsid w:val="007872BF"/>
    <w:rsid w:val="00790E73"/>
    <w:rsid w:val="007914FD"/>
    <w:rsid w:val="00793DE1"/>
    <w:rsid w:val="00797CD0"/>
    <w:rsid w:val="007A1686"/>
    <w:rsid w:val="007A27AF"/>
    <w:rsid w:val="007B2E14"/>
    <w:rsid w:val="007B5D1B"/>
    <w:rsid w:val="007B7547"/>
    <w:rsid w:val="007C29CD"/>
    <w:rsid w:val="007D5099"/>
    <w:rsid w:val="007D591F"/>
    <w:rsid w:val="007D624B"/>
    <w:rsid w:val="007E42F2"/>
    <w:rsid w:val="007E480C"/>
    <w:rsid w:val="007E49F8"/>
    <w:rsid w:val="007E74E1"/>
    <w:rsid w:val="007E7E51"/>
    <w:rsid w:val="007F3A67"/>
    <w:rsid w:val="007F6DB2"/>
    <w:rsid w:val="007F75F3"/>
    <w:rsid w:val="008046D7"/>
    <w:rsid w:val="00812B73"/>
    <w:rsid w:val="00812CD8"/>
    <w:rsid w:val="0081374D"/>
    <w:rsid w:val="00815AC7"/>
    <w:rsid w:val="00815F0E"/>
    <w:rsid w:val="008165F8"/>
    <w:rsid w:val="00817D6A"/>
    <w:rsid w:val="00820508"/>
    <w:rsid w:val="00822481"/>
    <w:rsid w:val="008224E5"/>
    <w:rsid w:val="008251D1"/>
    <w:rsid w:val="008263B9"/>
    <w:rsid w:val="00830699"/>
    <w:rsid w:val="008376CF"/>
    <w:rsid w:val="00842D6F"/>
    <w:rsid w:val="00845A96"/>
    <w:rsid w:val="00850058"/>
    <w:rsid w:val="00851472"/>
    <w:rsid w:val="008518FD"/>
    <w:rsid w:val="00853D3E"/>
    <w:rsid w:val="008547FF"/>
    <w:rsid w:val="00854CE4"/>
    <w:rsid w:val="00857FC4"/>
    <w:rsid w:val="00866850"/>
    <w:rsid w:val="00866F90"/>
    <w:rsid w:val="00871237"/>
    <w:rsid w:val="00871527"/>
    <w:rsid w:val="00873F7D"/>
    <w:rsid w:val="008833F9"/>
    <w:rsid w:val="00887635"/>
    <w:rsid w:val="00894415"/>
    <w:rsid w:val="00895FC0"/>
    <w:rsid w:val="008A59D7"/>
    <w:rsid w:val="008A6265"/>
    <w:rsid w:val="008C07A5"/>
    <w:rsid w:val="008C7E80"/>
    <w:rsid w:val="008D45D7"/>
    <w:rsid w:val="008E2BD3"/>
    <w:rsid w:val="008E413B"/>
    <w:rsid w:val="008E55E3"/>
    <w:rsid w:val="008F4821"/>
    <w:rsid w:val="008F62A5"/>
    <w:rsid w:val="008F6B18"/>
    <w:rsid w:val="00901610"/>
    <w:rsid w:val="00903174"/>
    <w:rsid w:val="009151B1"/>
    <w:rsid w:val="00915588"/>
    <w:rsid w:val="00915C56"/>
    <w:rsid w:val="0092069A"/>
    <w:rsid w:val="00931DA6"/>
    <w:rsid w:val="009348AF"/>
    <w:rsid w:val="00934EF3"/>
    <w:rsid w:val="00937E74"/>
    <w:rsid w:val="009420E4"/>
    <w:rsid w:val="00947236"/>
    <w:rsid w:val="009472FA"/>
    <w:rsid w:val="00951608"/>
    <w:rsid w:val="0095206B"/>
    <w:rsid w:val="00957084"/>
    <w:rsid w:val="00961A1F"/>
    <w:rsid w:val="00962236"/>
    <w:rsid w:val="009624AA"/>
    <w:rsid w:val="00963462"/>
    <w:rsid w:val="009730C8"/>
    <w:rsid w:val="0097622B"/>
    <w:rsid w:val="00976499"/>
    <w:rsid w:val="00977222"/>
    <w:rsid w:val="00987EF1"/>
    <w:rsid w:val="009A5BEF"/>
    <w:rsid w:val="009C5B3F"/>
    <w:rsid w:val="009C76E9"/>
    <w:rsid w:val="009D00EE"/>
    <w:rsid w:val="009D23A0"/>
    <w:rsid w:val="009E10C2"/>
    <w:rsid w:val="009E5136"/>
    <w:rsid w:val="009E5D9C"/>
    <w:rsid w:val="009F132B"/>
    <w:rsid w:val="009F1A96"/>
    <w:rsid w:val="009F4DA0"/>
    <w:rsid w:val="009F7B61"/>
    <w:rsid w:val="00A02890"/>
    <w:rsid w:val="00A0579B"/>
    <w:rsid w:val="00A113DE"/>
    <w:rsid w:val="00A15E59"/>
    <w:rsid w:val="00A21D12"/>
    <w:rsid w:val="00A240D9"/>
    <w:rsid w:val="00A3242A"/>
    <w:rsid w:val="00A37C5C"/>
    <w:rsid w:val="00A40C8A"/>
    <w:rsid w:val="00A41623"/>
    <w:rsid w:val="00A45B2E"/>
    <w:rsid w:val="00A51F50"/>
    <w:rsid w:val="00A645A4"/>
    <w:rsid w:val="00A67D59"/>
    <w:rsid w:val="00A751BB"/>
    <w:rsid w:val="00A83228"/>
    <w:rsid w:val="00A8687A"/>
    <w:rsid w:val="00A90806"/>
    <w:rsid w:val="00A91B84"/>
    <w:rsid w:val="00A96DAC"/>
    <w:rsid w:val="00AA4FAC"/>
    <w:rsid w:val="00AB032C"/>
    <w:rsid w:val="00AB0E89"/>
    <w:rsid w:val="00AC00DD"/>
    <w:rsid w:val="00AC0665"/>
    <w:rsid w:val="00AC2B62"/>
    <w:rsid w:val="00AC4279"/>
    <w:rsid w:val="00AD69E8"/>
    <w:rsid w:val="00AE5AB9"/>
    <w:rsid w:val="00AF1CAF"/>
    <w:rsid w:val="00AF315A"/>
    <w:rsid w:val="00AF5C77"/>
    <w:rsid w:val="00AF6E06"/>
    <w:rsid w:val="00AF6EA9"/>
    <w:rsid w:val="00B010A6"/>
    <w:rsid w:val="00B02F2B"/>
    <w:rsid w:val="00B16E22"/>
    <w:rsid w:val="00B20BB3"/>
    <w:rsid w:val="00B22648"/>
    <w:rsid w:val="00B262F4"/>
    <w:rsid w:val="00B274D7"/>
    <w:rsid w:val="00B27615"/>
    <w:rsid w:val="00B420A8"/>
    <w:rsid w:val="00B538D8"/>
    <w:rsid w:val="00B54181"/>
    <w:rsid w:val="00B60C63"/>
    <w:rsid w:val="00B63148"/>
    <w:rsid w:val="00B638D7"/>
    <w:rsid w:val="00B66F73"/>
    <w:rsid w:val="00B74E71"/>
    <w:rsid w:val="00B7702C"/>
    <w:rsid w:val="00B7767D"/>
    <w:rsid w:val="00B80F53"/>
    <w:rsid w:val="00B85678"/>
    <w:rsid w:val="00B8573A"/>
    <w:rsid w:val="00B94313"/>
    <w:rsid w:val="00B96438"/>
    <w:rsid w:val="00BA331C"/>
    <w:rsid w:val="00BA436F"/>
    <w:rsid w:val="00BA70A2"/>
    <w:rsid w:val="00BB1284"/>
    <w:rsid w:val="00BC1FE8"/>
    <w:rsid w:val="00BC55F3"/>
    <w:rsid w:val="00BC7DEF"/>
    <w:rsid w:val="00BD163E"/>
    <w:rsid w:val="00BD2A80"/>
    <w:rsid w:val="00BE1C10"/>
    <w:rsid w:val="00C00211"/>
    <w:rsid w:val="00C03191"/>
    <w:rsid w:val="00C11B47"/>
    <w:rsid w:val="00C11E62"/>
    <w:rsid w:val="00C15F3B"/>
    <w:rsid w:val="00C20D5B"/>
    <w:rsid w:val="00C21ED5"/>
    <w:rsid w:val="00C27E60"/>
    <w:rsid w:val="00C32E0B"/>
    <w:rsid w:val="00C457C9"/>
    <w:rsid w:val="00C5180A"/>
    <w:rsid w:val="00C51AD1"/>
    <w:rsid w:val="00C55101"/>
    <w:rsid w:val="00C55E60"/>
    <w:rsid w:val="00C56D17"/>
    <w:rsid w:val="00C624CB"/>
    <w:rsid w:val="00C66037"/>
    <w:rsid w:val="00C66672"/>
    <w:rsid w:val="00C6674E"/>
    <w:rsid w:val="00C67A8A"/>
    <w:rsid w:val="00C812C6"/>
    <w:rsid w:val="00C91421"/>
    <w:rsid w:val="00C91900"/>
    <w:rsid w:val="00C92B13"/>
    <w:rsid w:val="00C9338F"/>
    <w:rsid w:val="00C96B4B"/>
    <w:rsid w:val="00CA0AD2"/>
    <w:rsid w:val="00CA4263"/>
    <w:rsid w:val="00CA5EC4"/>
    <w:rsid w:val="00CA6E1E"/>
    <w:rsid w:val="00CB0A79"/>
    <w:rsid w:val="00CB1E41"/>
    <w:rsid w:val="00CB7857"/>
    <w:rsid w:val="00CC7360"/>
    <w:rsid w:val="00CC7370"/>
    <w:rsid w:val="00CD4E89"/>
    <w:rsid w:val="00CD7025"/>
    <w:rsid w:val="00CD7381"/>
    <w:rsid w:val="00CE2D13"/>
    <w:rsid w:val="00CE38EF"/>
    <w:rsid w:val="00CE510A"/>
    <w:rsid w:val="00CE72F3"/>
    <w:rsid w:val="00D03170"/>
    <w:rsid w:val="00D047B9"/>
    <w:rsid w:val="00D11D17"/>
    <w:rsid w:val="00D168C2"/>
    <w:rsid w:val="00D30EF2"/>
    <w:rsid w:val="00D36E1B"/>
    <w:rsid w:val="00D4052A"/>
    <w:rsid w:val="00D42ACD"/>
    <w:rsid w:val="00D475CC"/>
    <w:rsid w:val="00D61728"/>
    <w:rsid w:val="00D61B40"/>
    <w:rsid w:val="00D64330"/>
    <w:rsid w:val="00D64F9F"/>
    <w:rsid w:val="00D66057"/>
    <w:rsid w:val="00D710D7"/>
    <w:rsid w:val="00D721D4"/>
    <w:rsid w:val="00D72335"/>
    <w:rsid w:val="00D730BA"/>
    <w:rsid w:val="00D74DD2"/>
    <w:rsid w:val="00D7527F"/>
    <w:rsid w:val="00D8119C"/>
    <w:rsid w:val="00D82C43"/>
    <w:rsid w:val="00D85BCB"/>
    <w:rsid w:val="00D85CC5"/>
    <w:rsid w:val="00D870D6"/>
    <w:rsid w:val="00D95B88"/>
    <w:rsid w:val="00D9782F"/>
    <w:rsid w:val="00D97A36"/>
    <w:rsid w:val="00DA3058"/>
    <w:rsid w:val="00DA3573"/>
    <w:rsid w:val="00DA3FAB"/>
    <w:rsid w:val="00DA57D8"/>
    <w:rsid w:val="00DA76F4"/>
    <w:rsid w:val="00DC27EA"/>
    <w:rsid w:val="00DC2CB5"/>
    <w:rsid w:val="00DC502E"/>
    <w:rsid w:val="00DD0088"/>
    <w:rsid w:val="00DD085A"/>
    <w:rsid w:val="00DD346F"/>
    <w:rsid w:val="00DD4A0D"/>
    <w:rsid w:val="00DD70AF"/>
    <w:rsid w:val="00DD7A62"/>
    <w:rsid w:val="00DD7D49"/>
    <w:rsid w:val="00DE253F"/>
    <w:rsid w:val="00DE2546"/>
    <w:rsid w:val="00DE2884"/>
    <w:rsid w:val="00DE7DE3"/>
    <w:rsid w:val="00E0084D"/>
    <w:rsid w:val="00E1136A"/>
    <w:rsid w:val="00E178B7"/>
    <w:rsid w:val="00E20658"/>
    <w:rsid w:val="00E269F0"/>
    <w:rsid w:val="00E32F6F"/>
    <w:rsid w:val="00E36324"/>
    <w:rsid w:val="00E36ADD"/>
    <w:rsid w:val="00E40CD6"/>
    <w:rsid w:val="00E4300E"/>
    <w:rsid w:val="00E46EAD"/>
    <w:rsid w:val="00E53EEF"/>
    <w:rsid w:val="00E554D9"/>
    <w:rsid w:val="00E56DB3"/>
    <w:rsid w:val="00E57C72"/>
    <w:rsid w:val="00E604E8"/>
    <w:rsid w:val="00E64CB6"/>
    <w:rsid w:val="00E73EC1"/>
    <w:rsid w:val="00E758B6"/>
    <w:rsid w:val="00E85571"/>
    <w:rsid w:val="00E85D48"/>
    <w:rsid w:val="00E96E07"/>
    <w:rsid w:val="00EA1F8C"/>
    <w:rsid w:val="00EA5440"/>
    <w:rsid w:val="00EB178B"/>
    <w:rsid w:val="00EB7900"/>
    <w:rsid w:val="00EB7A7A"/>
    <w:rsid w:val="00EC1362"/>
    <w:rsid w:val="00EC2D0C"/>
    <w:rsid w:val="00EC6FB3"/>
    <w:rsid w:val="00ED1A99"/>
    <w:rsid w:val="00ED3EEB"/>
    <w:rsid w:val="00EE15A7"/>
    <w:rsid w:val="00EE24F0"/>
    <w:rsid w:val="00EE365F"/>
    <w:rsid w:val="00EE7F32"/>
    <w:rsid w:val="00EF2C84"/>
    <w:rsid w:val="00EF4284"/>
    <w:rsid w:val="00F010CF"/>
    <w:rsid w:val="00F13B40"/>
    <w:rsid w:val="00F17A63"/>
    <w:rsid w:val="00F3072B"/>
    <w:rsid w:val="00F31461"/>
    <w:rsid w:val="00F36417"/>
    <w:rsid w:val="00F414AA"/>
    <w:rsid w:val="00F44951"/>
    <w:rsid w:val="00F4599F"/>
    <w:rsid w:val="00F47363"/>
    <w:rsid w:val="00F571BF"/>
    <w:rsid w:val="00F5727D"/>
    <w:rsid w:val="00F637FD"/>
    <w:rsid w:val="00F6718C"/>
    <w:rsid w:val="00F7010E"/>
    <w:rsid w:val="00F70976"/>
    <w:rsid w:val="00F70ADE"/>
    <w:rsid w:val="00F85BD1"/>
    <w:rsid w:val="00F87597"/>
    <w:rsid w:val="00F90119"/>
    <w:rsid w:val="00F92218"/>
    <w:rsid w:val="00F931A5"/>
    <w:rsid w:val="00F93911"/>
    <w:rsid w:val="00F96A2C"/>
    <w:rsid w:val="00FA04CC"/>
    <w:rsid w:val="00FA47D5"/>
    <w:rsid w:val="00FA59DC"/>
    <w:rsid w:val="00FA5ADA"/>
    <w:rsid w:val="00FC4E6E"/>
    <w:rsid w:val="00FC60C8"/>
    <w:rsid w:val="00FC6E70"/>
    <w:rsid w:val="00FE540D"/>
    <w:rsid w:val="00FF0565"/>
    <w:rsid w:val="00FF123C"/>
    <w:rsid w:val="00FF374C"/>
    <w:rsid w:val="00FF3BE5"/>
    <w:rsid w:val="00FF4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CE2F"/>
  <w15:chartTrackingRefBased/>
  <w15:docId w15:val="{0A420873-BDC4-C947-9EE2-B7F88B4B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8E"/>
  </w:style>
  <w:style w:type="paragraph" w:styleId="Heading1">
    <w:name w:val="heading 1"/>
    <w:basedOn w:val="Normal"/>
    <w:link w:val="Heading1Char"/>
    <w:uiPriority w:val="9"/>
    <w:qFormat/>
    <w:rsid w:val="007864A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64A2"/>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864A2"/>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65A9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4A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64A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864A2"/>
    <w:rPr>
      <w:rFonts w:ascii="Times New Roman" w:eastAsia="Times New Roman" w:hAnsi="Times New Roman" w:cs="Times New Roman"/>
      <w:b/>
      <w:bCs/>
      <w:sz w:val="27"/>
      <w:szCs w:val="27"/>
    </w:rPr>
  </w:style>
  <w:style w:type="paragraph" w:customStyle="1" w:styleId="msonormal0">
    <w:name w:val="msonormal"/>
    <w:basedOn w:val="Normal"/>
    <w:rsid w:val="007864A2"/>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7864A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864A2"/>
  </w:style>
  <w:style w:type="character" w:styleId="Hyperlink">
    <w:name w:val="Hyperlink"/>
    <w:basedOn w:val="DefaultParagraphFont"/>
    <w:uiPriority w:val="99"/>
    <w:unhideWhenUsed/>
    <w:rsid w:val="007864A2"/>
    <w:rPr>
      <w:color w:val="0000FF"/>
      <w:u w:val="single"/>
    </w:rPr>
  </w:style>
  <w:style w:type="character" w:styleId="FollowedHyperlink">
    <w:name w:val="FollowedHyperlink"/>
    <w:basedOn w:val="DefaultParagraphFont"/>
    <w:uiPriority w:val="99"/>
    <w:semiHidden/>
    <w:unhideWhenUsed/>
    <w:rsid w:val="007864A2"/>
    <w:rPr>
      <w:color w:val="800080"/>
      <w:u w:val="single"/>
    </w:rPr>
  </w:style>
  <w:style w:type="character" w:customStyle="1" w:styleId="mw-usertoollinks">
    <w:name w:val="mw-usertoollinks"/>
    <w:basedOn w:val="DefaultParagraphFont"/>
    <w:rsid w:val="007864A2"/>
  </w:style>
  <w:style w:type="character" w:customStyle="1" w:styleId="comment">
    <w:name w:val="comment"/>
    <w:basedOn w:val="DefaultParagraphFont"/>
    <w:rsid w:val="007864A2"/>
  </w:style>
  <w:style w:type="character" w:customStyle="1" w:styleId="autocomment">
    <w:name w:val="autocomment"/>
    <w:basedOn w:val="DefaultParagraphFont"/>
    <w:rsid w:val="007864A2"/>
  </w:style>
  <w:style w:type="character" w:customStyle="1" w:styleId="plainlinks">
    <w:name w:val="plainlinks"/>
    <w:basedOn w:val="DefaultParagraphFont"/>
    <w:rsid w:val="007864A2"/>
  </w:style>
  <w:style w:type="character" w:customStyle="1" w:styleId="noprint">
    <w:name w:val="noprint"/>
    <w:basedOn w:val="DefaultParagraphFont"/>
    <w:rsid w:val="007864A2"/>
  </w:style>
  <w:style w:type="character" w:customStyle="1" w:styleId="nowrap">
    <w:name w:val="nowrap"/>
    <w:basedOn w:val="DefaultParagraphFont"/>
    <w:rsid w:val="007864A2"/>
  </w:style>
  <w:style w:type="character" w:customStyle="1" w:styleId="toctogglespan">
    <w:name w:val="toctogglespan"/>
    <w:basedOn w:val="DefaultParagraphFont"/>
    <w:rsid w:val="007864A2"/>
  </w:style>
  <w:style w:type="paragraph" w:customStyle="1" w:styleId="toclevel-1">
    <w:name w:val="toclevel-1"/>
    <w:basedOn w:val="Normal"/>
    <w:rsid w:val="007864A2"/>
    <w:pPr>
      <w:spacing w:before="100" w:beforeAutospacing="1" w:after="100" w:afterAutospacing="1"/>
    </w:pPr>
    <w:rPr>
      <w:rFonts w:ascii="Times New Roman" w:eastAsia="Times New Roman" w:hAnsi="Times New Roman" w:cs="Times New Roman"/>
    </w:rPr>
  </w:style>
  <w:style w:type="character" w:customStyle="1" w:styleId="tocnumber">
    <w:name w:val="tocnumber"/>
    <w:basedOn w:val="DefaultParagraphFont"/>
    <w:rsid w:val="007864A2"/>
  </w:style>
  <w:style w:type="character" w:customStyle="1" w:styleId="toctext">
    <w:name w:val="toctext"/>
    <w:basedOn w:val="DefaultParagraphFont"/>
    <w:rsid w:val="007864A2"/>
  </w:style>
  <w:style w:type="character" w:customStyle="1" w:styleId="mw-headline">
    <w:name w:val="mw-headline"/>
    <w:basedOn w:val="DefaultParagraphFont"/>
    <w:rsid w:val="007864A2"/>
  </w:style>
  <w:style w:type="character" w:customStyle="1" w:styleId="mw-cite-backlink">
    <w:name w:val="mw-cite-backlink"/>
    <w:basedOn w:val="DefaultParagraphFont"/>
    <w:rsid w:val="007864A2"/>
  </w:style>
  <w:style w:type="character" w:customStyle="1" w:styleId="cite-accessibility-label">
    <w:name w:val="cite-accessibility-label"/>
    <w:basedOn w:val="DefaultParagraphFont"/>
    <w:rsid w:val="007864A2"/>
  </w:style>
  <w:style w:type="character" w:customStyle="1" w:styleId="reference-text">
    <w:name w:val="reference-text"/>
    <w:basedOn w:val="DefaultParagraphFont"/>
    <w:rsid w:val="007864A2"/>
  </w:style>
  <w:style w:type="character" w:styleId="HTMLCite">
    <w:name w:val="HTML Cite"/>
    <w:basedOn w:val="DefaultParagraphFont"/>
    <w:uiPriority w:val="99"/>
    <w:semiHidden/>
    <w:unhideWhenUsed/>
    <w:rsid w:val="007864A2"/>
    <w:rPr>
      <w:i/>
      <w:iCs/>
    </w:rPr>
  </w:style>
  <w:style w:type="character" w:customStyle="1" w:styleId="reference-accessdate">
    <w:name w:val="reference-accessdate"/>
    <w:basedOn w:val="DefaultParagraphFont"/>
    <w:rsid w:val="007864A2"/>
  </w:style>
  <w:style w:type="character" w:customStyle="1" w:styleId="z3988">
    <w:name w:val="z3988"/>
    <w:basedOn w:val="DefaultParagraphFont"/>
    <w:rsid w:val="007864A2"/>
  </w:style>
  <w:style w:type="character" w:customStyle="1" w:styleId="cs1-visible-error">
    <w:name w:val="cs1-visible-error"/>
    <w:basedOn w:val="DefaultParagraphFont"/>
    <w:rsid w:val="007864A2"/>
  </w:style>
  <w:style w:type="character" w:styleId="HTMLCode">
    <w:name w:val="HTML Code"/>
    <w:basedOn w:val="DefaultParagraphFont"/>
    <w:uiPriority w:val="99"/>
    <w:semiHidden/>
    <w:unhideWhenUsed/>
    <w:rsid w:val="007864A2"/>
    <w:rPr>
      <w:rFonts w:ascii="Courier New" w:eastAsia="Times New Roman" w:hAnsi="Courier New" w:cs="Courier New"/>
      <w:sz w:val="20"/>
      <w:szCs w:val="20"/>
    </w:rPr>
  </w:style>
  <w:style w:type="character" w:customStyle="1" w:styleId="cs1-kern-right">
    <w:name w:val="cs1-kern-right"/>
    <w:basedOn w:val="DefaultParagraphFont"/>
    <w:rsid w:val="007864A2"/>
  </w:style>
  <w:style w:type="paragraph" w:customStyle="1" w:styleId="selected">
    <w:name w:val="selected"/>
    <w:basedOn w:val="Normal"/>
    <w:rsid w:val="007864A2"/>
    <w:pPr>
      <w:spacing w:before="100" w:beforeAutospacing="1" w:after="100" w:afterAutospacing="1"/>
    </w:pPr>
    <w:rPr>
      <w:rFonts w:ascii="Times New Roman" w:eastAsia="Times New Roman" w:hAnsi="Times New Roman" w:cs="Times New Roman"/>
    </w:rPr>
  </w:style>
  <w:style w:type="paragraph" w:customStyle="1" w:styleId="collapsible">
    <w:name w:val="collapsible"/>
    <w:basedOn w:val="Normal"/>
    <w:rsid w:val="007864A2"/>
    <w:pPr>
      <w:spacing w:before="100" w:beforeAutospacing="1" w:after="100" w:afterAutospacing="1"/>
    </w:pPr>
    <w:rPr>
      <w:rFonts w:ascii="Times New Roman" w:eastAsia="Times New Roman" w:hAnsi="Times New Roman" w:cs="Times New Roman"/>
    </w:rPr>
  </w:style>
  <w:style w:type="paragraph" w:customStyle="1" w:styleId="icon">
    <w:name w:val="icon"/>
    <w:basedOn w:val="Normal"/>
    <w:rsid w:val="007864A2"/>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7864A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864A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864A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864A2"/>
    <w:rPr>
      <w:rFonts w:ascii="Arial" w:eastAsia="Times New Roman" w:hAnsi="Arial" w:cs="Arial"/>
      <w:vanish/>
      <w:sz w:val="16"/>
      <w:szCs w:val="16"/>
    </w:rPr>
  </w:style>
  <w:style w:type="paragraph" w:customStyle="1" w:styleId="wb-otherproject-link">
    <w:name w:val="wb-otherproject-link"/>
    <w:basedOn w:val="Normal"/>
    <w:rsid w:val="007864A2"/>
    <w:pPr>
      <w:spacing w:before="100" w:beforeAutospacing="1" w:after="100" w:afterAutospacing="1"/>
    </w:pPr>
    <w:rPr>
      <w:rFonts w:ascii="Times New Roman" w:eastAsia="Times New Roman" w:hAnsi="Times New Roman" w:cs="Times New Roman"/>
    </w:rPr>
  </w:style>
  <w:style w:type="paragraph" w:customStyle="1" w:styleId="interlanguage-link">
    <w:name w:val="interlanguage-link"/>
    <w:basedOn w:val="Normal"/>
    <w:rsid w:val="007864A2"/>
    <w:pPr>
      <w:spacing w:before="100" w:beforeAutospacing="1" w:after="100" w:afterAutospacing="1"/>
    </w:pPr>
    <w:rPr>
      <w:rFonts w:ascii="Times New Roman" w:eastAsia="Times New Roman" w:hAnsi="Times New Roman" w:cs="Times New Roman"/>
    </w:rPr>
  </w:style>
  <w:style w:type="character" w:customStyle="1" w:styleId="wb-langlinks-edit">
    <w:name w:val="wb-langlinks-edit"/>
    <w:basedOn w:val="DefaultParagraphFont"/>
    <w:rsid w:val="007864A2"/>
  </w:style>
  <w:style w:type="character" w:customStyle="1" w:styleId="nowraplinks">
    <w:name w:val="nowraplinks"/>
    <w:basedOn w:val="DefaultParagraphFont"/>
    <w:rsid w:val="007864A2"/>
  </w:style>
  <w:style w:type="character" w:customStyle="1" w:styleId="UnresolvedMention1">
    <w:name w:val="Unresolved Mention1"/>
    <w:basedOn w:val="DefaultParagraphFont"/>
    <w:uiPriority w:val="99"/>
    <w:semiHidden/>
    <w:unhideWhenUsed/>
    <w:rsid w:val="007864A2"/>
    <w:rPr>
      <w:color w:val="605E5C"/>
      <w:shd w:val="clear" w:color="auto" w:fill="E1DFDD"/>
    </w:rPr>
  </w:style>
  <w:style w:type="paragraph" w:styleId="ListParagraph">
    <w:name w:val="List Paragraph"/>
    <w:basedOn w:val="Normal"/>
    <w:uiPriority w:val="34"/>
    <w:qFormat/>
    <w:rsid w:val="003C2978"/>
    <w:pPr>
      <w:ind w:left="720"/>
      <w:contextualSpacing/>
    </w:pPr>
  </w:style>
  <w:style w:type="character" w:styleId="CommentReference">
    <w:name w:val="annotation reference"/>
    <w:basedOn w:val="DefaultParagraphFont"/>
    <w:uiPriority w:val="99"/>
    <w:semiHidden/>
    <w:unhideWhenUsed/>
    <w:rsid w:val="00BD163E"/>
    <w:rPr>
      <w:sz w:val="16"/>
      <w:szCs w:val="16"/>
    </w:rPr>
  </w:style>
  <w:style w:type="paragraph" w:styleId="CommentText">
    <w:name w:val="annotation text"/>
    <w:basedOn w:val="Normal"/>
    <w:link w:val="CommentTextChar"/>
    <w:uiPriority w:val="99"/>
    <w:semiHidden/>
    <w:unhideWhenUsed/>
    <w:rsid w:val="00BD163E"/>
    <w:rPr>
      <w:sz w:val="20"/>
      <w:szCs w:val="20"/>
    </w:rPr>
  </w:style>
  <w:style w:type="character" w:customStyle="1" w:styleId="CommentTextChar">
    <w:name w:val="Comment Text Char"/>
    <w:basedOn w:val="DefaultParagraphFont"/>
    <w:link w:val="CommentText"/>
    <w:uiPriority w:val="99"/>
    <w:semiHidden/>
    <w:rsid w:val="00BD163E"/>
    <w:rPr>
      <w:sz w:val="20"/>
      <w:szCs w:val="20"/>
    </w:rPr>
  </w:style>
  <w:style w:type="paragraph" w:styleId="CommentSubject">
    <w:name w:val="annotation subject"/>
    <w:basedOn w:val="CommentText"/>
    <w:next w:val="CommentText"/>
    <w:link w:val="CommentSubjectChar"/>
    <w:uiPriority w:val="99"/>
    <w:semiHidden/>
    <w:unhideWhenUsed/>
    <w:rsid w:val="00BD163E"/>
    <w:rPr>
      <w:b/>
      <w:bCs/>
    </w:rPr>
  </w:style>
  <w:style w:type="character" w:customStyle="1" w:styleId="CommentSubjectChar">
    <w:name w:val="Comment Subject Char"/>
    <w:basedOn w:val="CommentTextChar"/>
    <w:link w:val="CommentSubject"/>
    <w:uiPriority w:val="99"/>
    <w:semiHidden/>
    <w:rsid w:val="00BD163E"/>
    <w:rPr>
      <w:b/>
      <w:bCs/>
      <w:sz w:val="20"/>
      <w:szCs w:val="20"/>
    </w:rPr>
  </w:style>
  <w:style w:type="paragraph" w:styleId="BalloonText">
    <w:name w:val="Balloon Text"/>
    <w:basedOn w:val="Normal"/>
    <w:link w:val="BalloonTextChar"/>
    <w:uiPriority w:val="99"/>
    <w:semiHidden/>
    <w:unhideWhenUsed/>
    <w:rsid w:val="00BD16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63E"/>
    <w:rPr>
      <w:rFonts w:ascii="Segoe UI" w:hAnsi="Segoe UI" w:cs="Segoe UI"/>
      <w:sz w:val="18"/>
      <w:szCs w:val="18"/>
    </w:rPr>
  </w:style>
  <w:style w:type="paragraph" w:styleId="Index1">
    <w:name w:val="index 1"/>
    <w:basedOn w:val="Normal"/>
    <w:next w:val="Normal"/>
    <w:autoRedefine/>
    <w:uiPriority w:val="99"/>
    <w:semiHidden/>
    <w:unhideWhenUsed/>
    <w:rsid w:val="001E0B0A"/>
    <w:pPr>
      <w:ind w:left="240" w:hanging="240"/>
    </w:pPr>
  </w:style>
  <w:style w:type="character" w:customStyle="1" w:styleId="UnresolvedMention2">
    <w:name w:val="Unresolved Mention2"/>
    <w:basedOn w:val="DefaultParagraphFont"/>
    <w:uiPriority w:val="99"/>
    <w:semiHidden/>
    <w:unhideWhenUsed/>
    <w:rsid w:val="00415C2A"/>
    <w:rPr>
      <w:color w:val="605E5C"/>
      <w:shd w:val="clear" w:color="auto" w:fill="E1DFDD"/>
    </w:rPr>
  </w:style>
  <w:style w:type="table" w:styleId="GridTable4">
    <w:name w:val="Grid Table 4"/>
    <w:basedOn w:val="TableNormal"/>
    <w:uiPriority w:val="49"/>
    <w:rsid w:val="00322D3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w-editsection">
    <w:name w:val="mw-editsection"/>
    <w:basedOn w:val="DefaultParagraphFont"/>
    <w:rsid w:val="00561E37"/>
  </w:style>
  <w:style w:type="character" w:customStyle="1" w:styleId="mw-editsection-bracket">
    <w:name w:val="mw-editsection-bracket"/>
    <w:basedOn w:val="DefaultParagraphFont"/>
    <w:rsid w:val="00561E37"/>
  </w:style>
  <w:style w:type="character" w:customStyle="1" w:styleId="Heading4Char">
    <w:name w:val="Heading 4 Char"/>
    <w:basedOn w:val="DefaultParagraphFont"/>
    <w:link w:val="Heading4"/>
    <w:uiPriority w:val="9"/>
    <w:semiHidden/>
    <w:rsid w:val="00765A9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A21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5D1B"/>
  </w:style>
  <w:style w:type="character" w:customStyle="1" w:styleId="uv3um">
    <w:name w:val="uv3um"/>
    <w:basedOn w:val="DefaultParagraphFont"/>
    <w:rsid w:val="004B25B8"/>
  </w:style>
  <w:style w:type="paragraph" w:customStyle="1" w:styleId="k3ksmc">
    <w:name w:val="k3ksmc"/>
    <w:basedOn w:val="Normal"/>
    <w:rsid w:val="004B25B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B25B8"/>
    <w:rPr>
      <w:b/>
      <w:bCs/>
    </w:rPr>
  </w:style>
  <w:style w:type="character" w:customStyle="1" w:styleId="iwy1mb">
    <w:name w:val="iwy1mb"/>
    <w:basedOn w:val="DefaultParagraphFont"/>
    <w:rsid w:val="004B25B8"/>
  </w:style>
  <w:style w:type="character" w:customStyle="1" w:styleId="m5tqyf">
    <w:name w:val="m5tqyf"/>
    <w:basedOn w:val="DefaultParagraphFont"/>
    <w:rsid w:val="004B25B8"/>
  </w:style>
  <w:style w:type="character" w:customStyle="1" w:styleId="t286pc">
    <w:name w:val="t286pc"/>
    <w:basedOn w:val="DefaultParagraphFont"/>
    <w:rsid w:val="00A41623"/>
  </w:style>
  <w:style w:type="character" w:styleId="Emphasis">
    <w:name w:val="Emphasis"/>
    <w:basedOn w:val="DefaultParagraphFont"/>
    <w:uiPriority w:val="20"/>
    <w:qFormat/>
    <w:rsid w:val="005E1F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4569">
      <w:bodyDiv w:val="1"/>
      <w:marLeft w:val="0"/>
      <w:marRight w:val="0"/>
      <w:marTop w:val="0"/>
      <w:marBottom w:val="0"/>
      <w:divBdr>
        <w:top w:val="none" w:sz="0" w:space="0" w:color="auto"/>
        <w:left w:val="none" w:sz="0" w:space="0" w:color="auto"/>
        <w:bottom w:val="none" w:sz="0" w:space="0" w:color="auto"/>
        <w:right w:val="none" w:sz="0" w:space="0" w:color="auto"/>
      </w:divBdr>
    </w:div>
    <w:div w:id="143786716">
      <w:bodyDiv w:val="1"/>
      <w:marLeft w:val="0"/>
      <w:marRight w:val="0"/>
      <w:marTop w:val="0"/>
      <w:marBottom w:val="0"/>
      <w:divBdr>
        <w:top w:val="none" w:sz="0" w:space="0" w:color="auto"/>
        <w:left w:val="none" w:sz="0" w:space="0" w:color="auto"/>
        <w:bottom w:val="none" w:sz="0" w:space="0" w:color="auto"/>
        <w:right w:val="none" w:sz="0" w:space="0" w:color="auto"/>
      </w:divBdr>
    </w:div>
    <w:div w:id="153884890">
      <w:bodyDiv w:val="1"/>
      <w:marLeft w:val="0"/>
      <w:marRight w:val="0"/>
      <w:marTop w:val="0"/>
      <w:marBottom w:val="0"/>
      <w:divBdr>
        <w:top w:val="none" w:sz="0" w:space="0" w:color="auto"/>
        <w:left w:val="none" w:sz="0" w:space="0" w:color="auto"/>
        <w:bottom w:val="none" w:sz="0" w:space="0" w:color="auto"/>
        <w:right w:val="none" w:sz="0" w:space="0" w:color="auto"/>
      </w:divBdr>
    </w:div>
    <w:div w:id="165629666">
      <w:bodyDiv w:val="1"/>
      <w:marLeft w:val="0"/>
      <w:marRight w:val="0"/>
      <w:marTop w:val="0"/>
      <w:marBottom w:val="0"/>
      <w:divBdr>
        <w:top w:val="none" w:sz="0" w:space="0" w:color="auto"/>
        <w:left w:val="none" w:sz="0" w:space="0" w:color="auto"/>
        <w:bottom w:val="none" w:sz="0" w:space="0" w:color="auto"/>
        <w:right w:val="none" w:sz="0" w:space="0" w:color="auto"/>
      </w:divBdr>
    </w:div>
    <w:div w:id="243032247">
      <w:bodyDiv w:val="1"/>
      <w:marLeft w:val="0"/>
      <w:marRight w:val="0"/>
      <w:marTop w:val="0"/>
      <w:marBottom w:val="0"/>
      <w:divBdr>
        <w:top w:val="none" w:sz="0" w:space="0" w:color="auto"/>
        <w:left w:val="none" w:sz="0" w:space="0" w:color="auto"/>
        <w:bottom w:val="none" w:sz="0" w:space="0" w:color="auto"/>
        <w:right w:val="none" w:sz="0" w:space="0" w:color="auto"/>
      </w:divBdr>
    </w:div>
    <w:div w:id="243494309">
      <w:bodyDiv w:val="1"/>
      <w:marLeft w:val="0"/>
      <w:marRight w:val="0"/>
      <w:marTop w:val="0"/>
      <w:marBottom w:val="0"/>
      <w:divBdr>
        <w:top w:val="none" w:sz="0" w:space="0" w:color="auto"/>
        <w:left w:val="none" w:sz="0" w:space="0" w:color="auto"/>
        <w:bottom w:val="none" w:sz="0" w:space="0" w:color="auto"/>
        <w:right w:val="none" w:sz="0" w:space="0" w:color="auto"/>
      </w:divBdr>
      <w:divsChild>
        <w:div w:id="701126592">
          <w:blockQuote w:val="1"/>
          <w:marLeft w:val="75"/>
          <w:marRight w:val="75"/>
          <w:marTop w:val="75"/>
          <w:marBottom w:val="75"/>
          <w:divBdr>
            <w:top w:val="none" w:sz="0" w:space="0" w:color="auto"/>
            <w:left w:val="none" w:sz="0" w:space="0" w:color="auto"/>
            <w:bottom w:val="none" w:sz="0" w:space="0" w:color="auto"/>
            <w:right w:val="none" w:sz="0" w:space="0" w:color="auto"/>
          </w:divBdr>
          <w:divsChild>
            <w:div w:id="21231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61796">
      <w:bodyDiv w:val="1"/>
      <w:marLeft w:val="0"/>
      <w:marRight w:val="0"/>
      <w:marTop w:val="0"/>
      <w:marBottom w:val="0"/>
      <w:divBdr>
        <w:top w:val="none" w:sz="0" w:space="0" w:color="auto"/>
        <w:left w:val="none" w:sz="0" w:space="0" w:color="auto"/>
        <w:bottom w:val="none" w:sz="0" w:space="0" w:color="auto"/>
        <w:right w:val="none" w:sz="0" w:space="0" w:color="auto"/>
      </w:divBdr>
    </w:div>
    <w:div w:id="283850039">
      <w:bodyDiv w:val="1"/>
      <w:marLeft w:val="0"/>
      <w:marRight w:val="0"/>
      <w:marTop w:val="0"/>
      <w:marBottom w:val="0"/>
      <w:divBdr>
        <w:top w:val="none" w:sz="0" w:space="0" w:color="auto"/>
        <w:left w:val="none" w:sz="0" w:space="0" w:color="auto"/>
        <w:bottom w:val="none" w:sz="0" w:space="0" w:color="auto"/>
        <w:right w:val="none" w:sz="0" w:space="0" w:color="auto"/>
      </w:divBdr>
    </w:div>
    <w:div w:id="310330164">
      <w:bodyDiv w:val="1"/>
      <w:marLeft w:val="0"/>
      <w:marRight w:val="0"/>
      <w:marTop w:val="0"/>
      <w:marBottom w:val="0"/>
      <w:divBdr>
        <w:top w:val="none" w:sz="0" w:space="0" w:color="auto"/>
        <w:left w:val="none" w:sz="0" w:space="0" w:color="auto"/>
        <w:bottom w:val="none" w:sz="0" w:space="0" w:color="auto"/>
        <w:right w:val="none" w:sz="0" w:space="0" w:color="auto"/>
      </w:divBdr>
    </w:div>
    <w:div w:id="349724786">
      <w:bodyDiv w:val="1"/>
      <w:marLeft w:val="0"/>
      <w:marRight w:val="0"/>
      <w:marTop w:val="0"/>
      <w:marBottom w:val="0"/>
      <w:divBdr>
        <w:top w:val="none" w:sz="0" w:space="0" w:color="auto"/>
        <w:left w:val="none" w:sz="0" w:space="0" w:color="auto"/>
        <w:bottom w:val="none" w:sz="0" w:space="0" w:color="auto"/>
        <w:right w:val="none" w:sz="0" w:space="0" w:color="auto"/>
      </w:divBdr>
    </w:div>
    <w:div w:id="438109349">
      <w:bodyDiv w:val="1"/>
      <w:marLeft w:val="0"/>
      <w:marRight w:val="0"/>
      <w:marTop w:val="0"/>
      <w:marBottom w:val="0"/>
      <w:divBdr>
        <w:top w:val="none" w:sz="0" w:space="0" w:color="auto"/>
        <w:left w:val="none" w:sz="0" w:space="0" w:color="auto"/>
        <w:bottom w:val="none" w:sz="0" w:space="0" w:color="auto"/>
        <w:right w:val="none" w:sz="0" w:space="0" w:color="auto"/>
      </w:divBdr>
    </w:div>
    <w:div w:id="448743384">
      <w:bodyDiv w:val="1"/>
      <w:marLeft w:val="0"/>
      <w:marRight w:val="0"/>
      <w:marTop w:val="0"/>
      <w:marBottom w:val="0"/>
      <w:divBdr>
        <w:top w:val="none" w:sz="0" w:space="0" w:color="auto"/>
        <w:left w:val="none" w:sz="0" w:space="0" w:color="auto"/>
        <w:bottom w:val="none" w:sz="0" w:space="0" w:color="auto"/>
        <w:right w:val="none" w:sz="0" w:space="0" w:color="auto"/>
      </w:divBdr>
    </w:div>
    <w:div w:id="461731009">
      <w:bodyDiv w:val="1"/>
      <w:marLeft w:val="0"/>
      <w:marRight w:val="0"/>
      <w:marTop w:val="0"/>
      <w:marBottom w:val="0"/>
      <w:divBdr>
        <w:top w:val="none" w:sz="0" w:space="0" w:color="auto"/>
        <w:left w:val="none" w:sz="0" w:space="0" w:color="auto"/>
        <w:bottom w:val="none" w:sz="0" w:space="0" w:color="auto"/>
        <w:right w:val="none" w:sz="0" w:space="0" w:color="auto"/>
      </w:divBdr>
    </w:div>
    <w:div w:id="481236106">
      <w:bodyDiv w:val="1"/>
      <w:marLeft w:val="0"/>
      <w:marRight w:val="0"/>
      <w:marTop w:val="0"/>
      <w:marBottom w:val="0"/>
      <w:divBdr>
        <w:top w:val="none" w:sz="0" w:space="0" w:color="auto"/>
        <w:left w:val="none" w:sz="0" w:space="0" w:color="auto"/>
        <w:bottom w:val="none" w:sz="0" w:space="0" w:color="auto"/>
        <w:right w:val="none" w:sz="0" w:space="0" w:color="auto"/>
      </w:divBdr>
    </w:div>
    <w:div w:id="527569914">
      <w:bodyDiv w:val="1"/>
      <w:marLeft w:val="0"/>
      <w:marRight w:val="0"/>
      <w:marTop w:val="0"/>
      <w:marBottom w:val="0"/>
      <w:divBdr>
        <w:top w:val="none" w:sz="0" w:space="0" w:color="auto"/>
        <w:left w:val="none" w:sz="0" w:space="0" w:color="auto"/>
        <w:bottom w:val="none" w:sz="0" w:space="0" w:color="auto"/>
        <w:right w:val="none" w:sz="0" w:space="0" w:color="auto"/>
      </w:divBdr>
    </w:div>
    <w:div w:id="538007821">
      <w:bodyDiv w:val="1"/>
      <w:marLeft w:val="0"/>
      <w:marRight w:val="0"/>
      <w:marTop w:val="0"/>
      <w:marBottom w:val="0"/>
      <w:divBdr>
        <w:top w:val="none" w:sz="0" w:space="0" w:color="auto"/>
        <w:left w:val="none" w:sz="0" w:space="0" w:color="auto"/>
        <w:bottom w:val="none" w:sz="0" w:space="0" w:color="auto"/>
        <w:right w:val="none" w:sz="0" w:space="0" w:color="auto"/>
      </w:divBdr>
    </w:div>
    <w:div w:id="624504209">
      <w:bodyDiv w:val="1"/>
      <w:marLeft w:val="0"/>
      <w:marRight w:val="0"/>
      <w:marTop w:val="0"/>
      <w:marBottom w:val="0"/>
      <w:divBdr>
        <w:top w:val="none" w:sz="0" w:space="0" w:color="auto"/>
        <w:left w:val="none" w:sz="0" w:space="0" w:color="auto"/>
        <w:bottom w:val="none" w:sz="0" w:space="0" w:color="auto"/>
        <w:right w:val="none" w:sz="0" w:space="0" w:color="auto"/>
      </w:divBdr>
      <w:divsChild>
        <w:div w:id="104532540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652412026">
      <w:bodyDiv w:val="1"/>
      <w:marLeft w:val="0"/>
      <w:marRight w:val="0"/>
      <w:marTop w:val="0"/>
      <w:marBottom w:val="0"/>
      <w:divBdr>
        <w:top w:val="none" w:sz="0" w:space="0" w:color="auto"/>
        <w:left w:val="none" w:sz="0" w:space="0" w:color="auto"/>
        <w:bottom w:val="none" w:sz="0" w:space="0" w:color="auto"/>
        <w:right w:val="none" w:sz="0" w:space="0" w:color="auto"/>
      </w:divBdr>
    </w:div>
    <w:div w:id="738795700">
      <w:bodyDiv w:val="1"/>
      <w:marLeft w:val="0"/>
      <w:marRight w:val="0"/>
      <w:marTop w:val="0"/>
      <w:marBottom w:val="0"/>
      <w:divBdr>
        <w:top w:val="none" w:sz="0" w:space="0" w:color="auto"/>
        <w:left w:val="none" w:sz="0" w:space="0" w:color="auto"/>
        <w:bottom w:val="none" w:sz="0" w:space="0" w:color="auto"/>
        <w:right w:val="none" w:sz="0" w:space="0" w:color="auto"/>
      </w:divBdr>
    </w:div>
    <w:div w:id="770708654">
      <w:bodyDiv w:val="1"/>
      <w:marLeft w:val="0"/>
      <w:marRight w:val="0"/>
      <w:marTop w:val="0"/>
      <w:marBottom w:val="0"/>
      <w:divBdr>
        <w:top w:val="none" w:sz="0" w:space="0" w:color="auto"/>
        <w:left w:val="none" w:sz="0" w:space="0" w:color="auto"/>
        <w:bottom w:val="none" w:sz="0" w:space="0" w:color="auto"/>
        <w:right w:val="none" w:sz="0" w:space="0" w:color="auto"/>
      </w:divBdr>
    </w:div>
    <w:div w:id="797993469">
      <w:bodyDiv w:val="1"/>
      <w:marLeft w:val="0"/>
      <w:marRight w:val="0"/>
      <w:marTop w:val="0"/>
      <w:marBottom w:val="0"/>
      <w:divBdr>
        <w:top w:val="none" w:sz="0" w:space="0" w:color="auto"/>
        <w:left w:val="none" w:sz="0" w:space="0" w:color="auto"/>
        <w:bottom w:val="none" w:sz="0" w:space="0" w:color="auto"/>
        <w:right w:val="none" w:sz="0" w:space="0" w:color="auto"/>
      </w:divBdr>
    </w:div>
    <w:div w:id="800534729">
      <w:bodyDiv w:val="1"/>
      <w:marLeft w:val="0"/>
      <w:marRight w:val="0"/>
      <w:marTop w:val="0"/>
      <w:marBottom w:val="0"/>
      <w:divBdr>
        <w:top w:val="none" w:sz="0" w:space="0" w:color="auto"/>
        <w:left w:val="none" w:sz="0" w:space="0" w:color="auto"/>
        <w:bottom w:val="none" w:sz="0" w:space="0" w:color="auto"/>
        <w:right w:val="none" w:sz="0" w:space="0" w:color="auto"/>
      </w:divBdr>
    </w:div>
    <w:div w:id="850535466">
      <w:bodyDiv w:val="1"/>
      <w:marLeft w:val="0"/>
      <w:marRight w:val="0"/>
      <w:marTop w:val="0"/>
      <w:marBottom w:val="0"/>
      <w:divBdr>
        <w:top w:val="none" w:sz="0" w:space="0" w:color="auto"/>
        <w:left w:val="none" w:sz="0" w:space="0" w:color="auto"/>
        <w:bottom w:val="none" w:sz="0" w:space="0" w:color="auto"/>
        <w:right w:val="none" w:sz="0" w:space="0" w:color="auto"/>
      </w:divBdr>
    </w:div>
    <w:div w:id="852257767">
      <w:bodyDiv w:val="1"/>
      <w:marLeft w:val="0"/>
      <w:marRight w:val="0"/>
      <w:marTop w:val="0"/>
      <w:marBottom w:val="0"/>
      <w:divBdr>
        <w:top w:val="none" w:sz="0" w:space="0" w:color="auto"/>
        <w:left w:val="none" w:sz="0" w:space="0" w:color="auto"/>
        <w:bottom w:val="none" w:sz="0" w:space="0" w:color="auto"/>
        <w:right w:val="none" w:sz="0" w:space="0" w:color="auto"/>
      </w:divBdr>
    </w:div>
    <w:div w:id="855002563">
      <w:bodyDiv w:val="1"/>
      <w:marLeft w:val="0"/>
      <w:marRight w:val="0"/>
      <w:marTop w:val="0"/>
      <w:marBottom w:val="0"/>
      <w:divBdr>
        <w:top w:val="none" w:sz="0" w:space="0" w:color="auto"/>
        <w:left w:val="none" w:sz="0" w:space="0" w:color="auto"/>
        <w:bottom w:val="none" w:sz="0" w:space="0" w:color="auto"/>
        <w:right w:val="none" w:sz="0" w:space="0" w:color="auto"/>
      </w:divBdr>
    </w:div>
    <w:div w:id="885918122">
      <w:bodyDiv w:val="1"/>
      <w:marLeft w:val="0"/>
      <w:marRight w:val="0"/>
      <w:marTop w:val="0"/>
      <w:marBottom w:val="0"/>
      <w:divBdr>
        <w:top w:val="none" w:sz="0" w:space="0" w:color="auto"/>
        <w:left w:val="none" w:sz="0" w:space="0" w:color="auto"/>
        <w:bottom w:val="none" w:sz="0" w:space="0" w:color="auto"/>
        <w:right w:val="none" w:sz="0" w:space="0" w:color="auto"/>
      </w:divBdr>
    </w:div>
    <w:div w:id="897208247">
      <w:bodyDiv w:val="1"/>
      <w:marLeft w:val="0"/>
      <w:marRight w:val="0"/>
      <w:marTop w:val="0"/>
      <w:marBottom w:val="0"/>
      <w:divBdr>
        <w:top w:val="none" w:sz="0" w:space="0" w:color="auto"/>
        <w:left w:val="none" w:sz="0" w:space="0" w:color="auto"/>
        <w:bottom w:val="none" w:sz="0" w:space="0" w:color="auto"/>
        <w:right w:val="none" w:sz="0" w:space="0" w:color="auto"/>
      </w:divBdr>
    </w:div>
    <w:div w:id="918296256">
      <w:bodyDiv w:val="1"/>
      <w:marLeft w:val="0"/>
      <w:marRight w:val="0"/>
      <w:marTop w:val="0"/>
      <w:marBottom w:val="0"/>
      <w:divBdr>
        <w:top w:val="none" w:sz="0" w:space="0" w:color="auto"/>
        <w:left w:val="none" w:sz="0" w:space="0" w:color="auto"/>
        <w:bottom w:val="none" w:sz="0" w:space="0" w:color="auto"/>
        <w:right w:val="none" w:sz="0" w:space="0" w:color="auto"/>
      </w:divBdr>
    </w:div>
    <w:div w:id="979967237">
      <w:bodyDiv w:val="1"/>
      <w:marLeft w:val="0"/>
      <w:marRight w:val="0"/>
      <w:marTop w:val="0"/>
      <w:marBottom w:val="0"/>
      <w:divBdr>
        <w:top w:val="none" w:sz="0" w:space="0" w:color="auto"/>
        <w:left w:val="none" w:sz="0" w:space="0" w:color="auto"/>
        <w:bottom w:val="none" w:sz="0" w:space="0" w:color="auto"/>
        <w:right w:val="none" w:sz="0" w:space="0" w:color="auto"/>
      </w:divBdr>
    </w:div>
    <w:div w:id="985012116">
      <w:bodyDiv w:val="1"/>
      <w:marLeft w:val="0"/>
      <w:marRight w:val="0"/>
      <w:marTop w:val="0"/>
      <w:marBottom w:val="0"/>
      <w:divBdr>
        <w:top w:val="none" w:sz="0" w:space="0" w:color="auto"/>
        <w:left w:val="none" w:sz="0" w:space="0" w:color="auto"/>
        <w:bottom w:val="none" w:sz="0" w:space="0" w:color="auto"/>
        <w:right w:val="none" w:sz="0" w:space="0" w:color="auto"/>
      </w:divBdr>
    </w:div>
    <w:div w:id="1008023315">
      <w:bodyDiv w:val="1"/>
      <w:marLeft w:val="0"/>
      <w:marRight w:val="0"/>
      <w:marTop w:val="0"/>
      <w:marBottom w:val="0"/>
      <w:divBdr>
        <w:top w:val="none" w:sz="0" w:space="0" w:color="auto"/>
        <w:left w:val="none" w:sz="0" w:space="0" w:color="auto"/>
        <w:bottom w:val="none" w:sz="0" w:space="0" w:color="auto"/>
        <w:right w:val="none" w:sz="0" w:space="0" w:color="auto"/>
      </w:divBdr>
    </w:div>
    <w:div w:id="1011222132">
      <w:bodyDiv w:val="1"/>
      <w:marLeft w:val="0"/>
      <w:marRight w:val="0"/>
      <w:marTop w:val="0"/>
      <w:marBottom w:val="0"/>
      <w:divBdr>
        <w:top w:val="none" w:sz="0" w:space="0" w:color="auto"/>
        <w:left w:val="none" w:sz="0" w:space="0" w:color="auto"/>
        <w:bottom w:val="none" w:sz="0" w:space="0" w:color="auto"/>
        <w:right w:val="none" w:sz="0" w:space="0" w:color="auto"/>
      </w:divBdr>
    </w:div>
    <w:div w:id="1075858572">
      <w:bodyDiv w:val="1"/>
      <w:marLeft w:val="0"/>
      <w:marRight w:val="0"/>
      <w:marTop w:val="0"/>
      <w:marBottom w:val="0"/>
      <w:divBdr>
        <w:top w:val="none" w:sz="0" w:space="0" w:color="auto"/>
        <w:left w:val="none" w:sz="0" w:space="0" w:color="auto"/>
        <w:bottom w:val="none" w:sz="0" w:space="0" w:color="auto"/>
        <w:right w:val="none" w:sz="0" w:space="0" w:color="auto"/>
      </w:divBdr>
    </w:div>
    <w:div w:id="1087730216">
      <w:bodyDiv w:val="1"/>
      <w:marLeft w:val="0"/>
      <w:marRight w:val="0"/>
      <w:marTop w:val="0"/>
      <w:marBottom w:val="0"/>
      <w:divBdr>
        <w:top w:val="none" w:sz="0" w:space="0" w:color="auto"/>
        <w:left w:val="none" w:sz="0" w:space="0" w:color="auto"/>
        <w:bottom w:val="none" w:sz="0" w:space="0" w:color="auto"/>
        <w:right w:val="none" w:sz="0" w:space="0" w:color="auto"/>
      </w:divBdr>
    </w:div>
    <w:div w:id="1120102673">
      <w:bodyDiv w:val="1"/>
      <w:marLeft w:val="0"/>
      <w:marRight w:val="0"/>
      <w:marTop w:val="0"/>
      <w:marBottom w:val="0"/>
      <w:divBdr>
        <w:top w:val="none" w:sz="0" w:space="0" w:color="auto"/>
        <w:left w:val="none" w:sz="0" w:space="0" w:color="auto"/>
        <w:bottom w:val="none" w:sz="0" w:space="0" w:color="auto"/>
        <w:right w:val="none" w:sz="0" w:space="0" w:color="auto"/>
      </w:divBdr>
    </w:div>
    <w:div w:id="1128354003">
      <w:bodyDiv w:val="1"/>
      <w:marLeft w:val="0"/>
      <w:marRight w:val="0"/>
      <w:marTop w:val="0"/>
      <w:marBottom w:val="0"/>
      <w:divBdr>
        <w:top w:val="none" w:sz="0" w:space="0" w:color="auto"/>
        <w:left w:val="none" w:sz="0" w:space="0" w:color="auto"/>
        <w:bottom w:val="none" w:sz="0" w:space="0" w:color="auto"/>
        <w:right w:val="none" w:sz="0" w:space="0" w:color="auto"/>
      </w:divBdr>
    </w:div>
    <w:div w:id="1165708166">
      <w:bodyDiv w:val="1"/>
      <w:marLeft w:val="0"/>
      <w:marRight w:val="0"/>
      <w:marTop w:val="0"/>
      <w:marBottom w:val="0"/>
      <w:divBdr>
        <w:top w:val="none" w:sz="0" w:space="0" w:color="auto"/>
        <w:left w:val="none" w:sz="0" w:space="0" w:color="auto"/>
        <w:bottom w:val="none" w:sz="0" w:space="0" w:color="auto"/>
        <w:right w:val="none" w:sz="0" w:space="0" w:color="auto"/>
      </w:divBdr>
    </w:div>
    <w:div w:id="1172528166">
      <w:bodyDiv w:val="1"/>
      <w:marLeft w:val="0"/>
      <w:marRight w:val="0"/>
      <w:marTop w:val="0"/>
      <w:marBottom w:val="0"/>
      <w:divBdr>
        <w:top w:val="none" w:sz="0" w:space="0" w:color="auto"/>
        <w:left w:val="none" w:sz="0" w:space="0" w:color="auto"/>
        <w:bottom w:val="none" w:sz="0" w:space="0" w:color="auto"/>
        <w:right w:val="none" w:sz="0" w:space="0" w:color="auto"/>
      </w:divBdr>
    </w:div>
    <w:div w:id="1181820650">
      <w:bodyDiv w:val="1"/>
      <w:marLeft w:val="0"/>
      <w:marRight w:val="0"/>
      <w:marTop w:val="0"/>
      <w:marBottom w:val="0"/>
      <w:divBdr>
        <w:top w:val="none" w:sz="0" w:space="0" w:color="auto"/>
        <w:left w:val="none" w:sz="0" w:space="0" w:color="auto"/>
        <w:bottom w:val="none" w:sz="0" w:space="0" w:color="auto"/>
        <w:right w:val="none" w:sz="0" w:space="0" w:color="auto"/>
      </w:divBdr>
    </w:div>
    <w:div w:id="1202746671">
      <w:bodyDiv w:val="1"/>
      <w:marLeft w:val="0"/>
      <w:marRight w:val="0"/>
      <w:marTop w:val="0"/>
      <w:marBottom w:val="0"/>
      <w:divBdr>
        <w:top w:val="none" w:sz="0" w:space="0" w:color="auto"/>
        <w:left w:val="none" w:sz="0" w:space="0" w:color="auto"/>
        <w:bottom w:val="none" w:sz="0" w:space="0" w:color="auto"/>
        <w:right w:val="none" w:sz="0" w:space="0" w:color="auto"/>
      </w:divBdr>
    </w:div>
    <w:div w:id="1242330285">
      <w:bodyDiv w:val="1"/>
      <w:marLeft w:val="0"/>
      <w:marRight w:val="0"/>
      <w:marTop w:val="0"/>
      <w:marBottom w:val="0"/>
      <w:divBdr>
        <w:top w:val="none" w:sz="0" w:space="0" w:color="auto"/>
        <w:left w:val="none" w:sz="0" w:space="0" w:color="auto"/>
        <w:bottom w:val="none" w:sz="0" w:space="0" w:color="auto"/>
        <w:right w:val="none" w:sz="0" w:space="0" w:color="auto"/>
      </w:divBdr>
    </w:div>
    <w:div w:id="1244800822">
      <w:bodyDiv w:val="1"/>
      <w:marLeft w:val="0"/>
      <w:marRight w:val="0"/>
      <w:marTop w:val="0"/>
      <w:marBottom w:val="0"/>
      <w:divBdr>
        <w:top w:val="none" w:sz="0" w:space="0" w:color="auto"/>
        <w:left w:val="none" w:sz="0" w:space="0" w:color="auto"/>
        <w:bottom w:val="none" w:sz="0" w:space="0" w:color="auto"/>
        <w:right w:val="none" w:sz="0" w:space="0" w:color="auto"/>
      </w:divBdr>
    </w:div>
    <w:div w:id="1256742292">
      <w:bodyDiv w:val="1"/>
      <w:marLeft w:val="0"/>
      <w:marRight w:val="0"/>
      <w:marTop w:val="0"/>
      <w:marBottom w:val="0"/>
      <w:divBdr>
        <w:top w:val="none" w:sz="0" w:space="0" w:color="auto"/>
        <w:left w:val="none" w:sz="0" w:space="0" w:color="auto"/>
        <w:bottom w:val="none" w:sz="0" w:space="0" w:color="auto"/>
        <w:right w:val="none" w:sz="0" w:space="0" w:color="auto"/>
      </w:divBdr>
    </w:div>
    <w:div w:id="1268538089">
      <w:bodyDiv w:val="1"/>
      <w:marLeft w:val="0"/>
      <w:marRight w:val="0"/>
      <w:marTop w:val="0"/>
      <w:marBottom w:val="0"/>
      <w:divBdr>
        <w:top w:val="none" w:sz="0" w:space="0" w:color="auto"/>
        <w:left w:val="none" w:sz="0" w:space="0" w:color="auto"/>
        <w:bottom w:val="none" w:sz="0" w:space="0" w:color="auto"/>
        <w:right w:val="none" w:sz="0" w:space="0" w:color="auto"/>
      </w:divBdr>
    </w:div>
    <w:div w:id="1273132123">
      <w:bodyDiv w:val="1"/>
      <w:marLeft w:val="0"/>
      <w:marRight w:val="0"/>
      <w:marTop w:val="0"/>
      <w:marBottom w:val="0"/>
      <w:divBdr>
        <w:top w:val="none" w:sz="0" w:space="0" w:color="auto"/>
        <w:left w:val="none" w:sz="0" w:space="0" w:color="auto"/>
        <w:bottom w:val="none" w:sz="0" w:space="0" w:color="auto"/>
        <w:right w:val="none" w:sz="0" w:space="0" w:color="auto"/>
      </w:divBdr>
    </w:div>
    <w:div w:id="1318265076">
      <w:bodyDiv w:val="1"/>
      <w:marLeft w:val="0"/>
      <w:marRight w:val="0"/>
      <w:marTop w:val="0"/>
      <w:marBottom w:val="0"/>
      <w:divBdr>
        <w:top w:val="none" w:sz="0" w:space="0" w:color="auto"/>
        <w:left w:val="none" w:sz="0" w:space="0" w:color="auto"/>
        <w:bottom w:val="none" w:sz="0" w:space="0" w:color="auto"/>
        <w:right w:val="none" w:sz="0" w:space="0" w:color="auto"/>
      </w:divBdr>
    </w:div>
    <w:div w:id="1325204316">
      <w:bodyDiv w:val="1"/>
      <w:marLeft w:val="0"/>
      <w:marRight w:val="0"/>
      <w:marTop w:val="0"/>
      <w:marBottom w:val="0"/>
      <w:divBdr>
        <w:top w:val="none" w:sz="0" w:space="0" w:color="auto"/>
        <w:left w:val="none" w:sz="0" w:space="0" w:color="auto"/>
        <w:bottom w:val="none" w:sz="0" w:space="0" w:color="auto"/>
        <w:right w:val="none" w:sz="0" w:space="0" w:color="auto"/>
      </w:divBdr>
    </w:div>
    <w:div w:id="1328090773">
      <w:bodyDiv w:val="1"/>
      <w:marLeft w:val="0"/>
      <w:marRight w:val="0"/>
      <w:marTop w:val="0"/>
      <w:marBottom w:val="0"/>
      <w:divBdr>
        <w:top w:val="none" w:sz="0" w:space="0" w:color="auto"/>
        <w:left w:val="none" w:sz="0" w:space="0" w:color="auto"/>
        <w:bottom w:val="none" w:sz="0" w:space="0" w:color="auto"/>
        <w:right w:val="none" w:sz="0" w:space="0" w:color="auto"/>
      </w:divBdr>
      <w:divsChild>
        <w:div w:id="270746757">
          <w:marLeft w:val="2640"/>
          <w:marRight w:val="0"/>
          <w:marTop w:val="0"/>
          <w:marBottom w:val="0"/>
          <w:divBdr>
            <w:top w:val="single" w:sz="6" w:space="15" w:color="A7D7F9"/>
            <w:left w:val="single" w:sz="6" w:space="18" w:color="A7D7F9"/>
            <w:bottom w:val="single" w:sz="6" w:space="18" w:color="A7D7F9"/>
            <w:right w:val="single" w:sz="2" w:space="18" w:color="A7D7F9"/>
          </w:divBdr>
          <w:divsChild>
            <w:div w:id="950622084">
              <w:marLeft w:val="0"/>
              <w:marRight w:val="0"/>
              <w:marTop w:val="0"/>
              <w:marBottom w:val="0"/>
              <w:divBdr>
                <w:top w:val="none" w:sz="0" w:space="0" w:color="auto"/>
                <w:left w:val="none" w:sz="0" w:space="0" w:color="auto"/>
                <w:bottom w:val="none" w:sz="0" w:space="0" w:color="auto"/>
                <w:right w:val="none" w:sz="0" w:space="0" w:color="auto"/>
              </w:divBdr>
              <w:divsChild>
                <w:div w:id="1460611956">
                  <w:marLeft w:val="0"/>
                  <w:marRight w:val="0"/>
                  <w:marTop w:val="0"/>
                  <w:marBottom w:val="0"/>
                  <w:divBdr>
                    <w:top w:val="none" w:sz="0" w:space="0" w:color="auto"/>
                    <w:left w:val="none" w:sz="0" w:space="0" w:color="auto"/>
                    <w:bottom w:val="none" w:sz="0" w:space="0" w:color="auto"/>
                    <w:right w:val="none" w:sz="0" w:space="0" w:color="auto"/>
                  </w:divBdr>
                </w:div>
                <w:div w:id="92020519">
                  <w:marLeft w:val="240"/>
                  <w:marRight w:val="0"/>
                  <w:marTop w:val="0"/>
                  <w:marBottom w:val="336"/>
                  <w:divBdr>
                    <w:top w:val="none" w:sz="0" w:space="0" w:color="auto"/>
                    <w:left w:val="none" w:sz="0" w:space="0" w:color="auto"/>
                    <w:bottom w:val="none" w:sz="0" w:space="0" w:color="auto"/>
                    <w:right w:val="none" w:sz="0" w:space="0" w:color="auto"/>
                  </w:divBdr>
                  <w:divsChild>
                    <w:div w:id="1234581327">
                      <w:marLeft w:val="0"/>
                      <w:marRight w:val="0"/>
                      <w:marTop w:val="0"/>
                      <w:marBottom w:val="240"/>
                      <w:divBdr>
                        <w:top w:val="single" w:sz="6" w:space="9" w:color="FFCC33"/>
                        <w:left w:val="single" w:sz="6" w:space="18" w:color="FFCC33"/>
                        <w:bottom w:val="single" w:sz="6" w:space="9" w:color="FFCC33"/>
                        <w:right w:val="single" w:sz="6" w:space="18" w:color="FFCC33"/>
                      </w:divBdr>
                      <w:divsChild>
                        <w:div w:id="673801668">
                          <w:marLeft w:val="0"/>
                          <w:marRight w:val="0"/>
                          <w:marTop w:val="0"/>
                          <w:marBottom w:val="0"/>
                          <w:divBdr>
                            <w:top w:val="none" w:sz="0" w:space="0" w:color="auto"/>
                            <w:left w:val="none" w:sz="0" w:space="0" w:color="auto"/>
                            <w:bottom w:val="none" w:sz="0" w:space="0" w:color="auto"/>
                            <w:right w:val="none" w:sz="0" w:space="0" w:color="auto"/>
                          </w:divBdr>
                          <w:divsChild>
                            <w:div w:id="3155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7971">
                      <w:marLeft w:val="0"/>
                      <w:marRight w:val="0"/>
                      <w:marTop w:val="0"/>
                      <w:marBottom w:val="0"/>
                      <w:divBdr>
                        <w:top w:val="none" w:sz="0" w:space="0" w:color="auto"/>
                        <w:left w:val="none" w:sz="0" w:space="0" w:color="auto"/>
                        <w:bottom w:val="none" w:sz="0" w:space="0" w:color="auto"/>
                        <w:right w:val="none" w:sz="0" w:space="0" w:color="auto"/>
                      </w:divBdr>
                      <w:divsChild>
                        <w:div w:id="370499070">
                          <w:marLeft w:val="0"/>
                          <w:marRight w:val="0"/>
                          <w:marTop w:val="0"/>
                          <w:marBottom w:val="0"/>
                          <w:divBdr>
                            <w:top w:val="none" w:sz="0" w:space="0" w:color="auto"/>
                            <w:left w:val="none" w:sz="0" w:space="0" w:color="auto"/>
                            <w:bottom w:val="none" w:sz="0" w:space="0" w:color="auto"/>
                            <w:right w:val="none" w:sz="0" w:space="0" w:color="auto"/>
                          </w:divBdr>
                          <w:divsChild>
                            <w:div w:id="2043283245">
                              <w:marLeft w:val="0"/>
                              <w:marRight w:val="0"/>
                              <w:marTop w:val="0"/>
                              <w:marBottom w:val="0"/>
                              <w:divBdr>
                                <w:top w:val="none" w:sz="0" w:space="0" w:color="auto"/>
                                <w:left w:val="none" w:sz="0" w:space="0" w:color="auto"/>
                                <w:bottom w:val="none" w:sz="0" w:space="0" w:color="auto"/>
                                <w:right w:val="none" w:sz="0" w:space="0" w:color="auto"/>
                              </w:divBdr>
                            </w:div>
                            <w:div w:id="1122990786">
                              <w:marLeft w:val="0"/>
                              <w:marRight w:val="0"/>
                              <w:marTop w:val="0"/>
                              <w:marBottom w:val="0"/>
                              <w:divBdr>
                                <w:top w:val="none" w:sz="0" w:space="0" w:color="auto"/>
                                <w:left w:val="none" w:sz="0" w:space="0" w:color="auto"/>
                                <w:bottom w:val="none" w:sz="0" w:space="0" w:color="auto"/>
                                <w:right w:val="none" w:sz="0" w:space="0" w:color="auto"/>
                              </w:divBdr>
                            </w:div>
                            <w:div w:id="8264319">
                              <w:marLeft w:val="0"/>
                              <w:marRight w:val="0"/>
                              <w:marTop w:val="0"/>
                              <w:marBottom w:val="0"/>
                              <w:divBdr>
                                <w:top w:val="none" w:sz="0" w:space="0" w:color="auto"/>
                                <w:left w:val="none" w:sz="0" w:space="0" w:color="auto"/>
                                <w:bottom w:val="none" w:sz="0" w:space="0" w:color="auto"/>
                                <w:right w:val="none" w:sz="0" w:space="0" w:color="auto"/>
                              </w:divBdr>
                            </w:div>
                            <w:div w:id="641930703">
                              <w:marLeft w:val="0"/>
                              <w:marRight w:val="0"/>
                              <w:marTop w:val="0"/>
                              <w:marBottom w:val="0"/>
                              <w:divBdr>
                                <w:top w:val="single" w:sz="6" w:space="5" w:color="A2A9B1"/>
                                <w:left w:val="single" w:sz="6" w:space="5" w:color="A2A9B1"/>
                                <w:bottom w:val="single" w:sz="6" w:space="5" w:color="A2A9B1"/>
                                <w:right w:val="single" w:sz="6" w:space="5" w:color="A2A9B1"/>
                              </w:divBdr>
                            </w:div>
                            <w:div w:id="643661423">
                              <w:marLeft w:val="0"/>
                              <w:marRight w:val="0"/>
                              <w:marTop w:val="72"/>
                              <w:marBottom w:val="120"/>
                              <w:divBdr>
                                <w:top w:val="none" w:sz="0" w:space="0" w:color="auto"/>
                                <w:left w:val="none" w:sz="0" w:space="0" w:color="auto"/>
                                <w:bottom w:val="none" w:sz="0" w:space="0" w:color="auto"/>
                                <w:right w:val="none" w:sz="0" w:space="0" w:color="auto"/>
                              </w:divBdr>
                            </w:div>
                          </w:divsChild>
                        </w:div>
                        <w:div w:id="994380717">
                          <w:marLeft w:val="0"/>
                          <w:marRight w:val="0"/>
                          <w:marTop w:val="240"/>
                          <w:marBottom w:val="0"/>
                          <w:divBdr>
                            <w:top w:val="single" w:sz="6" w:space="4" w:color="A2A9B1"/>
                            <w:left w:val="single" w:sz="6" w:space="4" w:color="A2A9B1"/>
                            <w:bottom w:val="single" w:sz="6" w:space="4" w:color="A2A9B1"/>
                            <w:right w:val="single" w:sz="6" w:space="4" w:color="A2A9B1"/>
                          </w:divBdr>
                          <w:divsChild>
                            <w:div w:id="17760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86485">
                      <w:marLeft w:val="0"/>
                      <w:marRight w:val="0"/>
                      <w:marTop w:val="0"/>
                      <w:marBottom w:val="0"/>
                      <w:divBdr>
                        <w:top w:val="none" w:sz="0" w:space="0" w:color="auto"/>
                        <w:left w:val="none" w:sz="0" w:space="0" w:color="auto"/>
                        <w:bottom w:val="none" w:sz="0" w:space="0" w:color="auto"/>
                        <w:right w:val="none" w:sz="0" w:space="0" w:color="auto"/>
                      </w:divBdr>
                      <w:divsChild>
                        <w:div w:id="1598561783">
                          <w:marLeft w:val="0"/>
                          <w:marRight w:val="0"/>
                          <w:marTop w:val="0"/>
                          <w:marBottom w:val="0"/>
                          <w:divBdr>
                            <w:top w:val="none" w:sz="0" w:space="0" w:color="auto"/>
                            <w:left w:val="none" w:sz="0" w:space="0" w:color="auto"/>
                            <w:bottom w:val="none" w:sz="0" w:space="0" w:color="auto"/>
                            <w:right w:val="none" w:sz="0" w:space="0" w:color="auto"/>
                          </w:divBdr>
                          <w:divsChild>
                            <w:div w:id="466245410">
                              <w:marLeft w:val="0"/>
                              <w:marRight w:val="0"/>
                              <w:marTop w:val="0"/>
                              <w:marBottom w:val="0"/>
                              <w:divBdr>
                                <w:top w:val="none" w:sz="0" w:space="0" w:color="auto"/>
                                <w:left w:val="none" w:sz="0" w:space="0" w:color="auto"/>
                                <w:bottom w:val="none" w:sz="0" w:space="0" w:color="auto"/>
                                <w:right w:val="none" w:sz="0" w:space="0" w:color="auto"/>
                              </w:divBdr>
                            </w:div>
                            <w:div w:id="897285911">
                              <w:marLeft w:val="2640"/>
                              <w:marRight w:val="0"/>
                              <w:marTop w:val="600"/>
                              <w:marBottom w:val="0"/>
                              <w:divBdr>
                                <w:top w:val="none" w:sz="0" w:space="0" w:color="auto"/>
                                <w:left w:val="none" w:sz="0" w:space="0" w:color="auto"/>
                                <w:bottom w:val="none" w:sz="0" w:space="0" w:color="auto"/>
                                <w:right w:val="none" w:sz="0" w:space="0" w:color="auto"/>
                              </w:divBdr>
                              <w:divsChild>
                                <w:div w:id="1195197826">
                                  <w:marLeft w:val="0"/>
                                  <w:marRight w:val="0"/>
                                  <w:marTop w:val="0"/>
                                  <w:marBottom w:val="0"/>
                                  <w:divBdr>
                                    <w:top w:val="none" w:sz="0" w:space="0" w:color="auto"/>
                                    <w:left w:val="none" w:sz="0" w:space="0" w:color="auto"/>
                                    <w:bottom w:val="none" w:sz="0" w:space="0" w:color="auto"/>
                                    <w:right w:val="none" w:sz="0" w:space="0" w:color="auto"/>
                                  </w:divBdr>
                                </w:div>
                              </w:divsChild>
                            </w:div>
                            <w:div w:id="850680791">
                              <w:marLeft w:val="0"/>
                              <w:marRight w:val="0"/>
                              <w:marTop w:val="600"/>
                              <w:marBottom w:val="0"/>
                              <w:divBdr>
                                <w:top w:val="none" w:sz="0" w:space="0" w:color="auto"/>
                                <w:left w:val="none" w:sz="0" w:space="0" w:color="auto"/>
                                <w:bottom w:val="none" w:sz="0" w:space="0" w:color="auto"/>
                                <w:right w:val="none" w:sz="0" w:space="0" w:color="auto"/>
                              </w:divBdr>
                              <w:divsChild>
                                <w:div w:id="399135452">
                                  <w:marLeft w:val="0"/>
                                  <w:marRight w:val="0"/>
                                  <w:marTop w:val="0"/>
                                  <w:marBottom w:val="0"/>
                                  <w:divBdr>
                                    <w:top w:val="none" w:sz="0" w:space="0" w:color="auto"/>
                                    <w:left w:val="none" w:sz="0" w:space="0" w:color="auto"/>
                                    <w:bottom w:val="none" w:sz="0" w:space="0" w:color="auto"/>
                                    <w:right w:val="none" w:sz="0" w:space="0" w:color="auto"/>
                                  </w:divBdr>
                                </w:div>
                                <w:div w:id="1603882207">
                                  <w:marLeft w:val="120"/>
                                  <w:marRight w:val="240"/>
                                  <w:marTop w:val="0"/>
                                  <w:marBottom w:val="0"/>
                                  <w:divBdr>
                                    <w:top w:val="none" w:sz="0" w:space="0" w:color="auto"/>
                                    <w:left w:val="none" w:sz="0" w:space="0" w:color="auto"/>
                                    <w:bottom w:val="none" w:sz="0" w:space="0" w:color="auto"/>
                                    <w:right w:val="none" w:sz="0" w:space="0" w:color="auto"/>
                                  </w:divBdr>
                                </w:div>
                              </w:divsChild>
                            </w:div>
                          </w:divsChild>
                        </w:div>
                        <w:div w:id="406196333">
                          <w:marLeft w:val="0"/>
                          <w:marRight w:val="0"/>
                          <w:marTop w:val="0"/>
                          <w:marBottom w:val="0"/>
                          <w:divBdr>
                            <w:top w:val="none" w:sz="0" w:space="0" w:color="auto"/>
                            <w:left w:val="none" w:sz="0" w:space="0" w:color="auto"/>
                            <w:bottom w:val="none" w:sz="0" w:space="0" w:color="auto"/>
                            <w:right w:val="none" w:sz="0" w:space="0" w:color="auto"/>
                          </w:divBdr>
                          <w:divsChild>
                            <w:div w:id="1246303198">
                              <w:marLeft w:val="120"/>
                              <w:marRight w:val="0"/>
                              <w:marTop w:val="0"/>
                              <w:marBottom w:val="0"/>
                              <w:divBdr>
                                <w:top w:val="none" w:sz="0" w:space="0" w:color="auto"/>
                                <w:left w:val="none" w:sz="0" w:space="0" w:color="auto"/>
                                <w:bottom w:val="none" w:sz="0" w:space="0" w:color="auto"/>
                                <w:right w:val="none" w:sz="0" w:space="0" w:color="auto"/>
                              </w:divBdr>
                            </w:div>
                            <w:div w:id="1543245560">
                              <w:marLeft w:val="120"/>
                              <w:marRight w:val="0"/>
                              <w:marTop w:val="0"/>
                              <w:marBottom w:val="0"/>
                              <w:divBdr>
                                <w:top w:val="none" w:sz="0" w:space="0" w:color="auto"/>
                                <w:left w:val="none" w:sz="0" w:space="0" w:color="auto"/>
                                <w:bottom w:val="none" w:sz="0" w:space="0" w:color="auto"/>
                                <w:right w:val="none" w:sz="0" w:space="0" w:color="auto"/>
                              </w:divBdr>
                            </w:div>
                            <w:div w:id="1511411545">
                              <w:marLeft w:val="120"/>
                              <w:marRight w:val="0"/>
                              <w:marTop w:val="0"/>
                              <w:marBottom w:val="0"/>
                              <w:divBdr>
                                <w:top w:val="none" w:sz="0" w:space="0" w:color="auto"/>
                                <w:left w:val="none" w:sz="0" w:space="0" w:color="auto"/>
                                <w:bottom w:val="none" w:sz="0" w:space="0" w:color="auto"/>
                                <w:right w:val="none" w:sz="0" w:space="0" w:color="auto"/>
                              </w:divBdr>
                            </w:div>
                            <w:div w:id="1501703197">
                              <w:marLeft w:val="120"/>
                              <w:marRight w:val="0"/>
                              <w:marTop w:val="0"/>
                              <w:marBottom w:val="0"/>
                              <w:divBdr>
                                <w:top w:val="none" w:sz="0" w:space="0" w:color="auto"/>
                                <w:left w:val="none" w:sz="0" w:space="0" w:color="auto"/>
                                <w:bottom w:val="none" w:sz="0" w:space="0" w:color="auto"/>
                                <w:right w:val="none" w:sz="0" w:space="0" w:color="auto"/>
                              </w:divBdr>
                            </w:div>
                            <w:div w:id="1382559351">
                              <w:marLeft w:val="120"/>
                              <w:marRight w:val="0"/>
                              <w:marTop w:val="0"/>
                              <w:marBottom w:val="0"/>
                              <w:divBdr>
                                <w:top w:val="none" w:sz="0" w:space="0" w:color="auto"/>
                                <w:left w:val="none" w:sz="0" w:space="0" w:color="auto"/>
                                <w:bottom w:val="none" w:sz="0" w:space="0" w:color="auto"/>
                                <w:right w:val="none" w:sz="0" w:space="0" w:color="auto"/>
                              </w:divBdr>
                            </w:div>
                            <w:div w:id="1810320103">
                              <w:marLeft w:val="120"/>
                              <w:marRight w:val="0"/>
                              <w:marTop w:val="0"/>
                              <w:marBottom w:val="0"/>
                              <w:divBdr>
                                <w:top w:val="none" w:sz="0" w:space="0" w:color="auto"/>
                                <w:left w:val="none" w:sz="0" w:space="0" w:color="auto"/>
                                <w:bottom w:val="none" w:sz="0" w:space="0" w:color="auto"/>
                                <w:right w:val="none" w:sz="0" w:space="0" w:color="auto"/>
                              </w:divBdr>
                              <w:divsChild>
                                <w:div w:id="11931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90319">
      <w:bodyDiv w:val="1"/>
      <w:marLeft w:val="0"/>
      <w:marRight w:val="0"/>
      <w:marTop w:val="0"/>
      <w:marBottom w:val="0"/>
      <w:divBdr>
        <w:top w:val="none" w:sz="0" w:space="0" w:color="auto"/>
        <w:left w:val="none" w:sz="0" w:space="0" w:color="auto"/>
        <w:bottom w:val="none" w:sz="0" w:space="0" w:color="auto"/>
        <w:right w:val="none" w:sz="0" w:space="0" w:color="auto"/>
      </w:divBdr>
    </w:div>
    <w:div w:id="1398283147">
      <w:bodyDiv w:val="1"/>
      <w:marLeft w:val="0"/>
      <w:marRight w:val="0"/>
      <w:marTop w:val="0"/>
      <w:marBottom w:val="0"/>
      <w:divBdr>
        <w:top w:val="none" w:sz="0" w:space="0" w:color="auto"/>
        <w:left w:val="none" w:sz="0" w:space="0" w:color="auto"/>
        <w:bottom w:val="none" w:sz="0" w:space="0" w:color="auto"/>
        <w:right w:val="none" w:sz="0" w:space="0" w:color="auto"/>
      </w:divBdr>
    </w:div>
    <w:div w:id="1478254602">
      <w:bodyDiv w:val="1"/>
      <w:marLeft w:val="0"/>
      <w:marRight w:val="0"/>
      <w:marTop w:val="0"/>
      <w:marBottom w:val="0"/>
      <w:divBdr>
        <w:top w:val="none" w:sz="0" w:space="0" w:color="auto"/>
        <w:left w:val="none" w:sz="0" w:space="0" w:color="auto"/>
        <w:bottom w:val="none" w:sz="0" w:space="0" w:color="auto"/>
        <w:right w:val="none" w:sz="0" w:space="0" w:color="auto"/>
      </w:divBdr>
    </w:div>
    <w:div w:id="1508211151">
      <w:bodyDiv w:val="1"/>
      <w:marLeft w:val="0"/>
      <w:marRight w:val="0"/>
      <w:marTop w:val="0"/>
      <w:marBottom w:val="0"/>
      <w:divBdr>
        <w:top w:val="none" w:sz="0" w:space="0" w:color="auto"/>
        <w:left w:val="none" w:sz="0" w:space="0" w:color="auto"/>
        <w:bottom w:val="none" w:sz="0" w:space="0" w:color="auto"/>
        <w:right w:val="none" w:sz="0" w:space="0" w:color="auto"/>
      </w:divBdr>
    </w:div>
    <w:div w:id="1527519941">
      <w:bodyDiv w:val="1"/>
      <w:marLeft w:val="0"/>
      <w:marRight w:val="0"/>
      <w:marTop w:val="0"/>
      <w:marBottom w:val="0"/>
      <w:divBdr>
        <w:top w:val="none" w:sz="0" w:space="0" w:color="auto"/>
        <w:left w:val="none" w:sz="0" w:space="0" w:color="auto"/>
        <w:bottom w:val="none" w:sz="0" w:space="0" w:color="auto"/>
        <w:right w:val="none" w:sz="0" w:space="0" w:color="auto"/>
      </w:divBdr>
      <w:divsChild>
        <w:div w:id="2016807592">
          <w:marLeft w:val="0"/>
          <w:marRight w:val="0"/>
          <w:marTop w:val="0"/>
          <w:marBottom w:val="0"/>
          <w:divBdr>
            <w:top w:val="none" w:sz="0" w:space="0" w:color="auto"/>
            <w:left w:val="none" w:sz="0" w:space="0" w:color="auto"/>
            <w:bottom w:val="none" w:sz="0" w:space="0" w:color="auto"/>
            <w:right w:val="none" w:sz="0" w:space="0" w:color="auto"/>
          </w:divBdr>
          <w:divsChild>
            <w:div w:id="752317171">
              <w:marLeft w:val="0"/>
              <w:marRight w:val="0"/>
              <w:marTop w:val="0"/>
              <w:marBottom w:val="300"/>
              <w:divBdr>
                <w:top w:val="none" w:sz="0" w:space="0" w:color="auto"/>
                <w:left w:val="none" w:sz="0" w:space="0" w:color="auto"/>
                <w:bottom w:val="none" w:sz="0" w:space="0" w:color="auto"/>
                <w:right w:val="none" w:sz="0" w:space="0" w:color="auto"/>
              </w:divBdr>
            </w:div>
          </w:divsChild>
        </w:div>
        <w:div w:id="919171082">
          <w:marLeft w:val="0"/>
          <w:marRight w:val="0"/>
          <w:marTop w:val="0"/>
          <w:marBottom w:val="0"/>
          <w:divBdr>
            <w:top w:val="none" w:sz="0" w:space="0" w:color="auto"/>
            <w:left w:val="none" w:sz="0" w:space="0" w:color="auto"/>
            <w:bottom w:val="none" w:sz="0" w:space="0" w:color="auto"/>
            <w:right w:val="none" w:sz="0" w:space="0" w:color="auto"/>
          </w:divBdr>
          <w:divsChild>
            <w:div w:id="1262104681">
              <w:marLeft w:val="0"/>
              <w:marRight w:val="0"/>
              <w:marTop w:val="300"/>
              <w:marBottom w:val="150"/>
              <w:divBdr>
                <w:top w:val="none" w:sz="0" w:space="0" w:color="auto"/>
                <w:left w:val="none" w:sz="0" w:space="0" w:color="auto"/>
                <w:bottom w:val="none" w:sz="0" w:space="0" w:color="auto"/>
                <w:right w:val="none" w:sz="0" w:space="0" w:color="auto"/>
              </w:divBdr>
            </w:div>
          </w:divsChild>
        </w:div>
        <w:div w:id="1530755136">
          <w:marLeft w:val="0"/>
          <w:marRight w:val="0"/>
          <w:marTop w:val="0"/>
          <w:marBottom w:val="0"/>
          <w:divBdr>
            <w:top w:val="none" w:sz="0" w:space="0" w:color="auto"/>
            <w:left w:val="none" w:sz="0" w:space="0" w:color="auto"/>
            <w:bottom w:val="none" w:sz="0" w:space="0" w:color="auto"/>
            <w:right w:val="none" w:sz="0" w:space="0" w:color="auto"/>
          </w:divBdr>
          <w:divsChild>
            <w:div w:id="1944726629">
              <w:marLeft w:val="0"/>
              <w:marRight w:val="0"/>
              <w:marTop w:val="0"/>
              <w:marBottom w:val="0"/>
              <w:divBdr>
                <w:top w:val="none" w:sz="0" w:space="0" w:color="auto"/>
                <w:left w:val="none" w:sz="0" w:space="0" w:color="auto"/>
                <w:bottom w:val="none" w:sz="0" w:space="0" w:color="auto"/>
                <w:right w:val="none" w:sz="0" w:space="0" w:color="auto"/>
              </w:divBdr>
              <w:divsChild>
                <w:div w:id="1807314114">
                  <w:marLeft w:val="0"/>
                  <w:marRight w:val="0"/>
                  <w:marTop w:val="0"/>
                  <w:marBottom w:val="0"/>
                  <w:divBdr>
                    <w:top w:val="none" w:sz="0" w:space="0" w:color="auto"/>
                    <w:left w:val="none" w:sz="0" w:space="0" w:color="auto"/>
                    <w:bottom w:val="none" w:sz="0" w:space="0" w:color="auto"/>
                    <w:right w:val="none" w:sz="0" w:space="0" w:color="auto"/>
                  </w:divBdr>
                  <w:divsChild>
                    <w:div w:id="1853058896">
                      <w:marLeft w:val="0"/>
                      <w:marRight w:val="0"/>
                      <w:marTop w:val="0"/>
                      <w:marBottom w:val="0"/>
                      <w:divBdr>
                        <w:top w:val="none" w:sz="0" w:space="0" w:color="auto"/>
                        <w:left w:val="none" w:sz="0" w:space="0" w:color="auto"/>
                        <w:bottom w:val="none" w:sz="0" w:space="0" w:color="auto"/>
                        <w:right w:val="none" w:sz="0" w:space="0" w:color="auto"/>
                      </w:divBdr>
                      <w:divsChild>
                        <w:div w:id="427193088">
                          <w:marLeft w:val="0"/>
                          <w:marRight w:val="0"/>
                          <w:marTop w:val="0"/>
                          <w:marBottom w:val="0"/>
                          <w:divBdr>
                            <w:top w:val="none" w:sz="0" w:space="0" w:color="auto"/>
                            <w:left w:val="none" w:sz="0" w:space="0" w:color="auto"/>
                            <w:bottom w:val="none" w:sz="0" w:space="0" w:color="auto"/>
                            <w:right w:val="none" w:sz="0" w:space="0" w:color="auto"/>
                          </w:divBdr>
                        </w:div>
                        <w:div w:id="17548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89053">
              <w:marLeft w:val="0"/>
              <w:marRight w:val="0"/>
              <w:marTop w:val="0"/>
              <w:marBottom w:val="0"/>
              <w:divBdr>
                <w:top w:val="none" w:sz="0" w:space="0" w:color="auto"/>
                <w:left w:val="none" w:sz="0" w:space="0" w:color="auto"/>
                <w:bottom w:val="none" w:sz="0" w:space="0" w:color="auto"/>
                <w:right w:val="none" w:sz="0" w:space="0" w:color="auto"/>
              </w:divBdr>
              <w:divsChild>
                <w:div w:id="701438876">
                  <w:marLeft w:val="0"/>
                  <w:marRight w:val="0"/>
                  <w:marTop w:val="0"/>
                  <w:marBottom w:val="0"/>
                  <w:divBdr>
                    <w:top w:val="none" w:sz="0" w:space="0" w:color="auto"/>
                    <w:left w:val="none" w:sz="0" w:space="0" w:color="auto"/>
                    <w:bottom w:val="none" w:sz="0" w:space="0" w:color="auto"/>
                    <w:right w:val="none" w:sz="0" w:space="0" w:color="auto"/>
                  </w:divBdr>
                  <w:divsChild>
                    <w:div w:id="536621067">
                      <w:marLeft w:val="0"/>
                      <w:marRight w:val="0"/>
                      <w:marTop w:val="0"/>
                      <w:marBottom w:val="0"/>
                      <w:divBdr>
                        <w:top w:val="none" w:sz="0" w:space="0" w:color="auto"/>
                        <w:left w:val="none" w:sz="0" w:space="0" w:color="auto"/>
                        <w:bottom w:val="none" w:sz="0" w:space="0" w:color="auto"/>
                        <w:right w:val="none" w:sz="0" w:space="0" w:color="auto"/>
                      </w:divBdr>
                      <w:divsChild>
                        <w:div w:id="471484682">
                          <w:marLeft w:val="0"/>
                          <w:marRight w:val="0"/>
                          <w:marTop w:val="0"/>
                          <w:marBottom w:val="0"/>
                          <w:divBdr>
                            <w:top w:val="none" w:sz="0" w:space="0" w:color="auto"/>
                            <w:left w:val="none" w:sz="0" w:space="0" w:color="auto"/>
                            <w:bottom w:val="none" w:sz="0" w:space="0" w:color="auto"/>
                            <w:right w:val="none" w:sz="0" w:space="0" w:color="auto"/>
                          </w:divBdr>
                          <w:divsChild>
                            <w:div w:id="1040788142">
                              <w:marLeft w:val="0"/>
                              <w:marRight w:val="0"/>
                              <w:marTop w:val="0"/>
                              <w:marBottom w:val="0"/>
                              <w:divBdr>
                                <w:top w:val="none" w:sz="0" w:space="0" w:color="auto"/>
                                <w:left w:val="none" w:sz="0" w:space="0" w:color="auto"/>
                                <w:bottom w:val="none" w:sz="0" w:space="0" w:color="auto"/>
                                <w:right w:val="none" w:sz="0" w:space="0" w:color="auto"/>
                              </w:divBdr>
                            </w:div>
                            <w:div w:id="19273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50572">
              <w:marLeft w:val="0"/>
              <w:marRight w:val="0"/>
              <w:marTop w:val="0"/>
              <w:marBottom w:val="0"/>
              <w:divBdr>
                <w:top w:val="none" w:sz="0" w:space="0" w:color="auto"/>
                <w:left w:val="none" w:sz="0" w:space="0" w:color="auto"/>
                <w:bottom w:val="none" w:sz="0" w:space="0" w:color="auto"/>
                <w:right w:val="none" w:sz="0" w:space="0" w:color="auto"/>
              </w:divBdr>
              <w:divsChild>
                <w:div w:id="701520890">
                  <w:marLeft w:val="0"/>
                  <w:marRight w:val="0"/>
                  <w:marTop w:val="0"/>
                  <w:marBottom w:val="0"/>
                  <w:divBdr>
                    <w:top w:val="none" w:sz="0" w:space="0" w:color="auto"/>
                    <w:left w:val="none" w:sz="0" w:space="0" w:color="auto"/>
                    <w:bottom w:val="none" w:sz="0" w:space="0" w:color="auto"/>
                    <w:right w:val="none" w:sz="0" w:space="0" w:color="auto"/>
                  </w:divBdr>
                  <w:divsChild>
                    <w:div w:id="1203129367">
                      <w:marLeft w:val="0"/>
                      <w:marRight w:val="0"/>
                      <w:marTop w:val="0"/>
                      <w:marBottom w:val="0"/>
                      <w:divBdr>
                        <w:top w:val="none" w:sz="0" w:space="0" w:color="auto"/>
                        <w:left w:val="none" w:sz="0" w:space="0" w:color="auto"/>
                        <w:bottom w:val="none" w:sz="0" w:space="0" w:color="auto"/>
                        <w:right w:val="none" w:sz="0" w:space="0" w:color="auto"/>
                      </w:divBdr>
                      <w:divsChild>
                        <w:div w:id="327055487">
                          <w:marLeft w:val="0"/>
                          <w:marRight w:val="0"/>
                          <w:marTop w:val="0"/>
                          <w:marBottom w:val="0"/>
                          <w:divBdr>
                            <w:top w:val="none" w:sz="0" w:space="0" w:color="auto"/>
                            <w:left w:val="none" w:sz="0" w:space="0" w:color="auto"/>
                            <w:bottom w:val="none" w:sz="0" w:space="0" w:color="auto"/>
                            <w:right w:val="none" w:sz="0" w:space="0" w:color="auto"/>
                          </w:divBdr>
                          <w:divsChild>
                            <w:div w:id="224996397">
                              <w:marLeft w:val="0"/>
                              <w:marRight w:val="0"/>
                              <w:marTop w:val="0"/>
                              <w:marBottom w:val="0"/>
                              <w:divBdr>
                                <w:top w:val="none" w:sz="0" w:space="0" w:color="auto"/>
                                <w:left w:val="none" w:sz="0" w:space="0" w:color="auto"/>
                                <w:bottom w:val="none" w:sz="0" w:space="0" w:color="auto"/>
                                <w:right w:val="none" w:sz="0" w:space="0" w:color="auto"/>
                              </w:divBdr>
                            </w:div>
                            <w:div w:id="12481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8185">
              <w:marLeft w:val="0"/>
              <w:marRight w:val="0"/>
              <w:marTop w:val="0"/>
              <w:marBottom w:val="0"/>
              <w:divBdr>
                <w:top w:val="none" w:sz="0" w:space="0" w:color="auto"/>
                <w:left w:val="none" w:sz="0" w:space="0" w:color="auto"/>
                <w:bottom w:val="none" w:sz="0" w:space="0" w:color="auto"/>
                <w:right w:val="none" w:sz="0" w:space="0" w:color="auto"/>
              </w:divBdr>
              <w:divsChild>
                <w:div w:id="1323269116">
                  <w:marLeft w:val="0"/>
                  <w:marRight w:val="0"/>
                  <w:marTop w:val="0"/>
                  <w:marBottom w:val="0"/>
                  <w:divBdr>
                    <w:top w:val="none" w:sz="0" w:space="0" w:color="auto"/>
                    <w:left w:val="none" w:sz="0" w:space="0" w:color="auto"/>
                    <w:bottom w:val="none" w:sz="0" w:space="0" w:color="auto"/>
                    <w:right w:val="none" w:sz="0" w:space="0" w:color="auto"/>
                  </w:divBdr>
                  <w:divsChild>
                    <w:div w:id="374429027">
                      <w:marLeft w:val="0"/>
                      <w:marRight w:val="0"/>
                      <w:marTop w:val="0"/>
                      <w:marBottom w:val="0"/>
                      <w:divBdr>
                        <w:top w:val="none" w:sz="0" w:space="0" w:color="auto"/>
                        <w:left w:val="none" w:sz="0" w:space="0" w:color="auto"/>
                        <w:bottom w:val="none" w:sz="0" w:space="0" w:color="auto"/>
                        <w:right w:val="none" w:sz="0" w:space="0" w:color="auto"/>
                      </w:divBdr>
                      <w:divsChild>
                        <w:div w:id="704991181">
                          <w:marLeft w:val="0"/>
                          <w:marRight w:val="0"/>
                          <w:marTop w:val="0"/>
                          <w:marBottom w:val="0"/>
                          <w:divBdr>
                            <w:top w:val="none" w:sz="0" w:space="0" w:color="auto"/>
                            <w:left w:val="none" w:sz="0" w:space="0" w:color="auto"/>
                            <w:bottom w:val="none" w:sz="0" w:space="0" w:color="auto"/>
                            <w:right w:val="none" w:sz="0" w:space="0" w:color="auto"/>
                          </w:divBdr>
                          <w:divsChild>
                            <w:div w:id="365522837">
                              <w:marLeft w:val="0"/>
                              <w:marRight w:val="0"/>
                              <w:marTop w:val="0"/>
                              <w:marBottom w:val="0"/>
                              <w:divBdr>
                                <w:top w:val="none" w:sz="0" w:space="0" w:color="auto"/>
                                <w:left w:val="none" w:sz="0" w:space="0" w:color="auto"/>
                                <w:bottom w:val="none" w:sz="0" w:space="0" w:color="auto"/>
                                <w:right w:val="none" w:sz="0" w:space="0" w:color="auto"/>
                              </w:divBdr>
                            </w:div>
                            <w:div w:id="11762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596012">
              <w:marLeft w:val="0"/>
              <w:marRight w:val="0"/>
              <w:marTop w:val="0"/>
              <w:marBottom w:val="0"/>
              <w:divBdr>
                <w:top w:val="none" w:sz="0" w:space="0" w:color="auto"/>
                <w:left w:val="none" w:sz="0" w:space="0" w:color="auto"/>
                <w:bottom w:val="none" w:sz="0" w:space="0" w:color="auto"/>
                <w:right w:val="none" w:sz="0" w:space="0" w:color="auto"/>
              </w:divBdr>
              <w:divsChild>
                <w:div w:id="607082230">
                  <w:marLeft w:val="0"/>
                  <w:marRight w:val="0"/>
                  <w:marTop w:val="0"/>
                  <w:marBottom w:val="0"/>
                  <w:divBdr>
                    <w:top w:val="none" w:sz="0" w:space="0" w:color="auto"/>
                    <w:left w:val="none" w:sz="0" w:space="0" w:color="auto"/>
                    <w:bottom w:val="none" w:sz="0" w:space="0" w:color="auto"/>
                    <w:right w:val="none" w:sz="0" w:space="0" w:color="auto"/>
                  </w:divBdr>
                  <w:divsChild>
                    <w:div w:id="1891841245">
                      <w:marLeft w:val="0"/>
                      <w:marRight w:val="0"/>
                      <w:marTop w:val="0"/>
                      <w:marBottom w:val="0"/>
                      <w:divBdr>
                        <w:top w:val="none" w:sz="0" w:space="0" w:color="auto"/>
                        <w:left w:val="none" w:sz="0" w:space="0" w:color="auto"/>
                        <w:bottom w:val="none" w:sz="0" w:space="0" w:color="auto"/>
                        <w:right w:val="none" w:sz="0" w:space="0" w:color="auto"/>
                      </w:divBdr>
                      <w:divsChild>
                        <w:div w:id="1471553014">
                          <w:marLeft w:val="0"/>
                          <w:marRight w:val="0"/>
                          <w:marTop w:val="0"/>
                          <w:marBottom w:val="0"/>
                          <w:divBdr>
                            <w:top w:val="none" w:sz="0" w:space="0" w:color="auto"/>
                            <w:left w:val="none" w:sz="0" w:space="0" w:color="auto"/>
                            <w:bottom w:val="none" w:sz="0" w:space="0" w:color="auto"/>
                            <w:right w:val="none" w:sz="0" w:space="0" w:color="auto"/>
                          </w:divBdr>
                          <w:divsChild>
                            <w:div w:id="154339683">
                              <w:marLeft w:val="0"/>
                              <w:marRight w:val="0"/>
                              <w:marTop w:val="0"/>
                              <w:marBottom w:val="0"/>
                              <w:divBdr>
                                <w:top w:val="none" w:sz="0" w:space="0" w:color="auto"/>
                                <w:left w:val="none" w:sz="0" w:space="0" w:color="auto"/>
                                <w:bottom w:val="none" w:sz="0" w:space="0" w:color="auto"/>
                                <w:right w:val="none" w:sz="0" w:space="0" w:color="auto"/>
                              </w:divBdr>
                            </w:div>
                            <w:div w:id="3741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141559">
              <w:marLeft w:val="0"/>
              <w:marRight w:val="0"/>
              <w:marTop w:val="0"/>
              <w:marBottom w:val="0"/>
              <w:divBdr>
                <w:top w:val="none" w:sz="0" w:space="0" w:color="auto"/>
                <w:left w:val="none" w:sz="0" w:space="0" w:color="auto"/>
                <w:bottom w:val="none" w:sz="0" w:space="0" w:color="auto"/>
                <w:right w:val="none" w:sz="0" w:space="0" w:color="auto"/>
              </w:divBdr>
              <w:divsChild>
                <w:div w:id="752779204">
                  <w:marLeft w:val="0"/>
                  <w:marRight w:val="0"/>
                  <w:marTop w:val="0"/>
                  <w:marBottom w:val="0"/>
                  <w:divBdr>
                    <w:top w:val="none" w:sz="0" w:space="0" w:color="auto"/>
                    <w:left w:val="none" w:sz="0" w:space="0" w:color="auto"/>
                    <w:bottom w:val="none" w:sz="0" w:space="0" w:color="auto"/>
                    <w:right w:val="none" w:sz="0" w:space="0" w:color="auto"/>
                  </w:divBdr>
                  <w:divsChild>
                    <w:div w:id="1955087219">
                      <w:marLeft w:val="0"/>
                      <w:marRight w:val="0"/>
                      <w:marTop w:val="0"/>
                      <w:marBottom w:val="0"/>
                      <w:divBdr>
                        <w:top w:val="none" w:sz="0" w:space="0" w:color="auto"/>
                        <w:left w:val="none" w:sz="0" w:space="0" w:color="auto"/>
                        <w:bottom w:val="none" w:sz="0" w:space="0" w:color="auto"/>
                        <w:right w:val="none" w:sz="0" w:space="0" w:color="auto"/>
                      </w:divBdr>
                      <w:divsChild>
                        <w:div w:id="1359550829">
                          <w:marLeft w:val="0"/>
                          <w:marRight w:val="0"/>
                          <w:marTop w:val="0"/>
                          <w:marBottom w:val="0"/>
                          <w:divBdr>
                            <w:top w:val="none" w:sz="0" w:space="0" w:color="auto"/>
                            <w:left w:val="none" w:sz="0" w:space="0" w:color="auto"/>
                            <w:bottom w:val="none" w:sz="0" w:space="0" w:color="auto"/>
                            <w:right w:val="none" w:sz="0" w:space="0" w:color="auto"/>
                          </w:divBdr>
                          <w:divsChild>
                            <w:div w:id="89745427">
                              <w:marLeft w:val="0"/>
                              <w:marRight w:val="0"/>
                              <w:marTop w:val="0"/>
                              <w:marBottom w:val="0"/>
                              <w:divBdr>
                                <w:top w:val="none" w:sz="0" w:space="0" w:color="auto"/>
                                <w:left w:val="none" w:sz="0" w:space="0" w:color="auto"/>
                                <w:bottom w:val="none" w:sz="0" w:space="0" w:color="auto"/>
                                <w:right w:val="none" w:sz="0" w:space="0" w:color="auto"/>
                              </w:divBdr>
                            </w:div>
                            <w:div w:id="10792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504003">
      <w:bodyDiv w:val="1"/>
      <w:marLeft w:val="0"/>
      <w:marRight w:val="0"/>
      <w:marTop w:val="0"/>
      <w:marBottom w:val="0"/>
      <w:divBdr>
        <w:top w:val="none" w:sz="0" w:space="0" w:color="auto"/>
        <w:left w:val="none" w:sz="0" w:space="0" w:color="auto"/>
        <w:bottom w:val="none" w:sz="0" w:space="0" w:color="auto"/>
        <w:right w:val="none" w:sz="0" w:space="0" w:color="auto"/>
      </w:divBdr>
    </w:div>
    <w:div w:id="1594824866">
      <w:bodyDiv w:val="1"/>
      <w:marLeft w:val="0"/>
      <w:marRight w:val="0"/>
      <w:marTop w:val="0"/>
      <w:marBottom w:val="0"/>
      <w:divBdr>
        <w:top w:val="none" w:sz="0" w:space="0" w:color="auto"/>
        <w:left w:val="none" w:sz="0" w:space="0" w:color="auto"/>
        <w:bottom w:val="none" w:sz="0" w:space="0" w:color="auto"/>
        <w:right w:val="none" w:sz="0" w:space="0" w:color="auto"/>
      </w:divBdr>
    </w:div>
    <w:div w:id="1608661082">
      <w:bodyDiv w:val="1"/>
      <w:marLeft w:val="0"/>
      <w:marRight w:val="0"/>
      <w:marTop w:val="0"/>
      <w:marBottom w:val="0"/>
      <w:divBdr>
        <w:top w:val="none" w:sz="0" w:space="0" w:color="auto"/>
        <w:left w:val="none" w:sz="0" w:space="0" w:color="auto"/>
        <w:bottom w:val="none" w:sz="0" w:space="0" w:color="auto"/>
        <w:right w:val="none" w:sz="0" w:space="0" w:color="auto"/>
      </w:divBdr>
    </w:div>
    <w:div w:id="1626428918">
      <w:bodyDiv w:val="1"/>
      <w:marLeft w:val="0"/>
      <w:marRight w:val="0"/>
      <w:marTop w:val="0"/>
      <w:marBottom w:val="0"/>
      <w:divBdr>
        <w:top w:val="none" w:sz="0" w:space="0" w:color="auto"/>
        <w:left w:val="none" w:sz="0" w:space="0" w:color="auto"/>
        <w:bottom w:val="none" w:sz="0" w:space="0" w:color="auto"/>
        <w:right w:val="none" w:sz="0" w:space="0" w:color="auto"/>
      </w:divBdr>
    </w:div>
    <w:div w:id="1641304275">
      <w:bodyDiv w:val="1"/>
      <w:marLeft w:val="0"/>
      <w:marRight w:val="0"/>
      <w:marTop w:val="0"/>
      <w:marBottom w:val="0"/>
      <w:divBdr>
        <w:top w:val="none" w:sz="0" w:space="0" w:color="auto"/>
        <w:left w:val="none" w:sz="0" w:space="0" w:color="auto"/>
        <w:bottom w:val="none" w:sz="0" w:space="0" w:color="auto"/>
        <w:right w:val="none" w:sz="0" w:space="0" w:color="auto"/>
      </w:divBdr>
    </w:div>
    <w:div w:id="1726444429">
      <w:bodyDiv w:val="1"/>
      <w:marLeft w:val="0"/>
      <w:marRight w:val="0"/>
      <w:marTop w:val="0"/>
      <w:marBottom w:val="0"/>
      <w:divBdr>
        <w:top w:val="none" w:sz="0" w:space="0" w:color="auto"/>
        <w:left w:val="none" w:sz="0" w:space="0" w:color="auto"/>
        <w:bottom w:val="none" w:sz="0" w:space="0" w:color="auto"/>
        <w:right w:val="none" w:sz="0" w:space="0" w:color="auto"/>
      </w:divBdr>
    </w:div>
    <w:div w:id="1751656738">
      <w:bodyDiv w:val="1"/>
      <w:marLeft w:val="0"/>
      <w:marRight w:val="0"/>
      <w:marTop w:val="0"/>
      <w:marBottom w:val="0"/>
      <w:divBdr>
        <w:top w:val="none" w:sz="0" w:space="0" w:color="auto"/>
        <w:left w:val="none" w:sz="0" w:space="0" w:color="auto"/>
        <w:bottom w:val="none" w:sz="0" w:space="0" w:color="auto"/>
        <w:right w:val="none" w:sz="0" w:space="0" w:color="auto"/>
      </w:divBdr>
    </w:div>
    <w:div w:id="1779788453">
      <w:bodyDiv w:val="1"/>
      <w:marLeft w:val="0"/>
      <w:marRight w:val="0"/>
      <w:marTop w:val="0"/>
      <w:marBottom w:val="0"/>
      <w:divBdr>
        <w:top w:val="none" w:sz="0" w:space="0" w:color="auto"/>
        <w:left w:val="none" w:sz="0" w:space="0" w:color="auto"/>
        <w:bottom w:val="none" w:sz="0" w:space="0" w:color="auto"/>
        <w:right w:val="none" w:sz="0" w:space="0" w:color="auto"/>
      </w:divBdr>
    </w:div>
    <w:div w:id="1844394175">
      <w:bodyDiv w:val="1"/>
      <w:marLeft w:val="0"/>
      <w:marRight w:val="0"/>
      <w:marTop w:val="0"/>
      <w:marBottom w:val="0"/>
      <w:divBdr>
        <w:top w:val="none" w:sz="0" w:space="0" w:color="auto"/>
        <w:left w:val="none" w:sz="0" w:space="0" w:color="auto"/>
        <w:bottom w:val="none" w:sz="0" w:space="0" w:color="auto"/>
        <w:right w:val="none" w:sz="0" w:space="0" w:color="auto"/>
      </w:divBdr>
    </w:div>
    <w:div w:id="1856262156">
      <w:bodyDiv w:val="1"/>
      <w:marLeft w:val="0"/>
      <w:marRight w:val="0"/>
      <w:marTop w:val="0"/>
      <w:marBottom w:val="0"/>
      <w:divBdr>
        <w:top w:val="none" w:sz="0" w:space="0" w:color="auto"/>
        <w:left w:val="none" w:sz="0" w:space="0" w:color="auto"/>
        <w:bottom w:val="none" w:sz="0" w:space="0" w:color="auto"/>
        <w:right w:val="none" w:sz="0" w:space="0" w:color="auto"/>
      </w:divBdr>
    </w:div>
    <w:div w:id="1940528318">
      <w:bodyDiv w:val="1"/>
      <w:marLeft w:val="0"/>
      <w:marRight w:val="0"/>
      <w:marTop w:val="0"/>
      <w:marBottom w:val="0"/>
      <w:divBdr>
        <w:top w:val="none" w:sz="0" w:space="0" w:color="auto"/>
        <w:left w:val="none" w:sz="0" w:space="0" w:color="auto"/>
        <w:bottom w:val="none" w:sz="0" w:space="0" w:color="auto"/>
        <w:right w:val="none" w:sz="0" w:space="0" w:color="auto"/>
      </w:divBdr>
    </w:div>
    <w:div w:id="1940870172">
      <w:bodyDiv w:val="1"/>
      <w:marLeft w:val="0"/>
      <w:marRight w:val="0"/>
      <w:marTop w:val="0"/>
      <w:marBottom w:val="0"/>
      <w:divBdr>
        <w:top w:val="none" w:sz="0" w:space="0" w:color="auto"/>
        <w:left w:val="none" w:sz="0" w:space="0" w:color="auto"/>
        <w:bottom w:val="none" w:sz="0" w:space="0" w:color="auto"/>
        <w:right w:val="none" w:sz="0" w:space="0" w:color="auto"/>
      </w:divBdr>
    </w:div>
    <w:div w:id="1983150978">
      <w:bodyDiv w:val="1"/>
      <w:marLeft w:val="0"/>
      <w:marRight w:val="0"/>
      <w:marTop w:val="0"/>
      <w:marBottom w:val="0"/>
      <w:divBdr>
        <w:top w:val="none" w:sz="0" w:space="0" w:color="auto"/>
        <w:left w:val="none" w:sz="0" w:space="0" w:color="auto"/>
        <w:bottom w:val="none" w:sz="0" w:space="0" w:color="auto"/>
        <w:right w:val="none" w:sz="0" w:space="0" w:color="auto"/>
      </w:divBdr>
    </w:div>
    <w:div w:id="2067945460">
      <w:bodyDiv w:val="1"/>
      <w:marLeft w:val="0"/>
      <w:marRight w:val="0"/>
      <w:marTop w:val="0"/>
      <w:marBottom w:val="0"/>
      <w:divBdr>
        <w:top w:val="none" w:sz="0" w:space="0" w:color="auto"/>
        <w:left w:val="none" w:sz="0" w:space="0" w:color="auto"/>
        <w:bottom w:val="none" w:sz="0" w:space="0" w:color="auto"/>
        <w:right w:val="none" w:sz="0" w:space="0" w:color="auto"/>
      </w:divBdr>
    </w:div>
    <w:div w:id="2080980663">
      <w:bodyDiv w:val="1"/>
      <w:marLeft w:val="0"/>
      <w:marRight w:val="0"/>
      <w:marTop w:val="0"/>
      <w:marBottom w:val="0"/>
      <w:divBdr>
        <w:top w:val="none" w:sz="0" w:space="0" w:color="auto"/>
        <w:left w:val="none" w:sz="0" w:space="0" w:color="auto"/>
        <w:bottom w:val="none" w:sz="0" w:space="0" w:color="auto"/>
        <w:right w:val="none" w:sz="0" w:space="0" w:color="auto"/>
      </w:divBdr>
    </w:div>
    <w:div w:id="212988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uineorthodoxy.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enuineorthodoxchurch.or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genuineorthodoxy.org/staff/metropolitan-mark-of-north-america/" TargetMode="External"/><Relationship Id="rId5" Type="http://schemas.openxmlformats.org/officeDocument/2006/relationships/webSettings" Target="webSettings.xml"/><Relationship Id="rId10" Type="http://schemas.openxmlformats.org/officeDocument/2006/relationships/hyperlink" Target="https://guardian.ng/sunday-magazine/ibru-ecumenical-centre/genuine-antiochian-orthodox-synod-elects-mark-anthony-as-sixth-archbishop/" TargetMode="External"/><Relationship Id="rId4" Type="http://schemas.openxmlformats.org/officeDocument/2006/relationships/settings" Target="settings.xml"/><Relationship Id="rId9" Type="http://schemas.openxmlformats.org/officeDocument/2006/relationships/hyperlink" Target="https://genuineorthodoxy.org/staff/metropolitan-mark-of-north-ame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1</b:Tag>
    <b:RefOrder>1</b:RefOrder>
  </b:Source>
</b:Sources>
</file>

<file path=customXml/itemProps1.xml><?xml version="1.0" encoding="utf-8"?>
<ds:datastoreItem xmlns:ds="http://schemas.openxmlformats.org/officeDocument/2006/customXml" ds:itemID="{4477EBE0-B55C-451C-A682-7D7729506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1592</Words>
  <Characters>9078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Jay Stein</dc:creator>
  <cp:keywords/>
  <dc:description/>
  <cp:lastModifiedBy>Macfonse Akinnugba</cp:lastModifiedBy>
  <cp:revision>14</cp:revision>
  <cp:lastPrinted>2025-03-03T18:45:00Z</cp:lastPrinted>
  <dcterms:created xsi:type="dcterms:W3CDTF">2025-03-03T18:45:00Z</dcterms:created>
  <dcterms:modified xsi:type="dcterms:W3CDTF">2026-07-03T15:55:00Z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0fbff38ebaee90cb94a08d18fcbfaae7473999031724e4e03dc25be4acae93b2</vt:lpwstr>
  </property>
</Properties>
</file>